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A33E" w14:textId="36FAD77C" w:rsidR="006C5995" w:rsidRDefault="003A4654" w:rsidP="00FD0929">
      <w:pPr>
        <w:jc w:val="both"/>
      </w:pPr>
      <w:r w:rsidRPr="003A4654">
        <w:t xml:space="preserve">Passionate and dedicated engineering professional and college professor with a strong commitment to advancing both academic excellence and practical engineering solutions. With extensive experience in industry and research, I excel at bridging the gap between theoretical concepts and real-world applications, particularly in areas such as mechanical design, material performance, and bolted joint analysis. </w:t>
      </w:r>
    </w:p>
    <w:p w14:paraId="3BEAAAC0" w14:textId="77777777" w:rsidR="00D16A87" w:rsidRDefault="00D16A87" w:rsidP="00FD0929">
      <w:pPr>
        <w:jc w:val="both"/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3330"/>
        <w:gridCol w:w="450"/>
        <w:gridCol w:w="504"/>
        <w:gridCol w:w="756"/>
        <w:gridCol w:w="288"/>
        <w:gridCol w:w="3240"/>
      </w:tblGrid>
      <w:tr w:rsidR="00FD0929" w14:paraId="48EE7FE7" w14:textId="77777777" w:rsidTr="006D53AF">
        <w:tc>
          <w:tcPr>
            <w:tcW w:w="2317" w:type="dxa"/>
          </w:tcPr>
          <w:p w14:paraId="5CF53AA2" w14:textId="16998310" w:rsidR="00FD0929" w:rsidRPr="005A7C17" w:rsidRDefault="00FD0929" w:rsidP="00FD0929">
            <w:pPr>
              <w:jc w:val="both"/>
              <w:rPr>
                <w:b/>
                <w:bCs/>
              </w:rPr>
            </w:pPr>
            <w:r w:rsidRPr="005A7C17">
              <w:rPr>
                <w:b/>
                <w:bCs/>
              </w:rPr>
              <w:t>EDUCATION</w:t>
            </w:r>
          </w:p>
        </w:tc>
        <w:tc>
          <w:tcPr>
            <w:tcW w:w="5040" w:type="dxa"/>
            <w:gridSpan w:val="4"/>
          </w:tcPr>
          <w:p w14:paraId="45761DA1" w14:textId="77777777" w:rsidR="00FD0929" w:rsidRPr="00FD0929" w:rsidRDefault="00FD0929" w:rsidP="00FD0929">
            <w:pPr>
              <w:jc w:val="both"/>
              <w:rPr>
                <w:b/>
                <w:bCs/>
              </w:rPr>
            </w:pPr>
            <w:r w:rsidRPr="00FD0929">
              <w:rPr>
                <w:b/>
                <w:bCs/>
              </w:rPr>
              <w:t>California Institute of Technology</w:t>
            </w:r>
          </w:p>
        </w:tc>
        <w:tc>
          <w:tcPr>
            <w:tcW w:w="3528" w:type="dxa"/>
            <w:gridSpan w:val="2"/>
          </w:tcPr>
          <w:p w14:paraId="46D733E4" w14:textId="5753B71B" w:rsidR="00FD0929" w:rsidRDefault="00FD0929" w:rsidP="00FD0929">
            <w:pPr>
              <w:jc w:val="right"/>
            </w:pPr>
            <w:r>
              <w:t>Pasadena, CA · 2017-2021</w:t>
            </w:r>
          </w:p>
        </w:tc>
      </w:tr>
      <w:tr w:rsidR="00FD0929" w14:paraId="3C175E1B" w14:textId="77777777" w:rsidTr="006D53AF">
        <w:tc>
          <w:tcPr>
            <w:tcW w:w="2317" w:type="dxa"/>
          </w:tcPr>
          <w:p w14:paraId="00ADA51A" w14:textId="77777777" w:rsidR="00FD0929" w:rsidRDefault="00FD0929" w:rsidP="00FD0929">
            <w:pPr>
              <w:jc w:val="both"/>
            </w:pPr>
          </w:p>
        </w:tc>
        <w:tc>
          <w:tcPr>
            <w:tcW w:w="8568" w:type="dxa"/>
            <w:gridSpan w:val="6"/>
          </w:tcPr>
          <w:p w14:paraId="64B77BE0" w14:textId="1E1F2E05" w:rsidR="00FD0929" w:rsidRDefault="00FD0929" w:rsidP="00FD0929">
            <w:pPr>
              <w:jc w:val="both"/>
            </w:pPr>
            <w:r>
              <w:t>Ph.D.</w:t>
            </w:r>
            <w:r w:rsidR="005A7C17">
              <w:t xml:space="preserve"> in</w:t>
            </w:r>
            <w:r>
              <w:t xml:space="preserve"> Mechanical Engineering</w:t>
            </w:r>
          </w:p>
          <w:p w14:paraId="20A3844E" w14:textId="4176B4BB" w:rsidR="00FD0929" w:rsidRDefault="00FD0929" w:rsidP="00FD0929">
            <w:pPr>
              <w:jc w:val="both"/>
            </w:pPr>
            <w:r>
              <w:t xml:space="preserve">M.S. in Mechanical Engineering </w:t>
            </w:r>
          </w:p>
        </w:tc>
      </w:tr>
      <w:tr w:rsidR="00FD0929" w14:paraId="13EDD1FB" w14:textId="77777777" w:rsidTr="006D53AF">
        <w:tc>
          <w:tcPr>
            <w:tcW w:w="2317" w:type="dxa"/>
          </w:tcPr>
          <w:p w14:paraId="678218DF" w14:textId="77777777" w:rsidR="00FD0929" w:rsidRDefault="00FD0929" w:rsidP="00FD0929">
            <w:pPr>
              <w:jc w:val="both"/>
            </w:pPr>
          </w:p>
        </w:tc>
        <w:tc>
          <w:tcPr>
            <w:tcW w:w="5040" w:type="dxa"/>
            <w:gridSpan w:val="4"/>
          </w:tcPr>
          <w:p w14:paraId="41A4B199" w14:textId="655D3CBC" w:rsidR="00FD0929" w:rsidRPr="00FD0929" w:rsidRDefault="00FD0929" w:rsidP="00FD0929">
            <w:pPr>
              <w:jc w:val="both"/>
              <w:rPr>
                <w:b/>
                <w:bCs/>
              </w:rPr>
            </w:pPr>
            <w:r w:rsidRPr="00FD0929">
              <w:rPr>
                <w:b/>
                <w:bCs/>
              </w:rPr>
              <w:t>Georgia Institute of Technology</w:t>
            </w:r>
          </w:p>
        </w:tc>
        <w:tc>
          <w:tcPr>
            <w:tcW w:w="3528" w:type="dxa"/>
            <w:gridSpan w:val="2"/>
          </w:tcPr>
          <w:p w14:paraId="05010A1E" w14:textId="075C28C4" w:rsidR="00FD0929" w:rsidRDefault="00FD0929" w:rsidP="00FD0929">
            <w:pPr>
              <w:jc w:val="right"/>
            </w:pPr>
            <w:r>
              <w:t>Atlanta, GA · 2012-2016</w:t>
            </w:r>
          </w:p>
        </w:tc>
      </w:tr>
      <w:tr w:rsidR="00FD0929" w14:paraId="2DD8F103" w14:textId="77777777" w:rsidTr="006D53AF">
        <w:tc>
          <w:tcPr>
            <w:tcW w:w="2317" w:type="dxa"/>
          </w:tcPr>
          <w:p w14:paraId="5B293912" w14:textId="77777777" w:rsidR="00FD0929" w:rsidRDefault="00FD0929" w:rsidP="00FD0929">
            <w:pPr>
              <w:jc w:val="both"/>
            </w:pPr>
          </w:p>
        </w:tc>
        <w:tc>
          <w:tcPr>
            <w:tcW w:w="8568" w:type="dxa"/>
            <w:gridSpan w:val="6"/>
          </w:tcPr>
          <w:p w14:paraId="402751DC" w14:textId="77777777" w:rsidR="00FD0929" w:rsidRDefault="005A7C17" w:rsidP="005A7C17">
            <w:r>
              <w:t>B.S. in Mechanical Engineering</w:t>
            </w:r>
          </w:p>
          <w:p w14:paraId="4CBE192F" w14:textId="77777777" w:rsidR="00323CC5" w:rsidRDefault="00323CC5" w:rsidP="005A7C17"/>
          <w:p w14:paraId="4AA81921" w14:textId="7D8A4AF2" w:rsidR="006D53AF" w:rsidRDefault="006D53AF" w:rsidP="005A7C17"/>
        </w:tc>
      </w:tr>
      <w:tr w:rsidR="00930B4F" w14:paraId="04587FE1" w14:textId="77777777" w:rsidTr="006D53AF">
        <w:tc>
          <w:tcPr>
            <w:tcW w:w="2317" w:type="dxa"/>
          </w:tcPr>
          <w:p w14:paraId="0028961F" w14:textId="77777777" w:rsidR="00930B4F" w:rsidRPr="005A7C17" w:rsidRDefault="00930B4F" w:rsidP="00930B4F">
            <w:pPr>
              <w:jc w:val="right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568" w:type="dxa"/>
            <w:gridSpan w:val="6"/>
          </w:tcPr>
          <w:p w14:paraId="3013D82A" w14:textId="77777777" w:rsidR="00930B4F" w:rsidRDefault="00930B4F" w:rsidP="00930B4F"/>
        </w:tc>
      </w:tr>
      <w:tr w:rsidR="00D16A87" w14:paraId="39AA1084" w14:textId="77777777" w:rsidTr="006D53AF">
        <w:tc>
          <w:tcPr>
            <w:tcW w:w="2317" w:type="dxa"/>
          </w:tcPr>
          <w:p w14:paraId="53549606" w14:textId="576571AD" w:rsidR="00D16A87" w:rsidRDefault="00D16A87" w:rsidP="003A46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 EXPERIENCE</w:t>
            </w:r>
          </w:p>
        </w:tc>
        <w:tc>
          <w:tcPr>
            <w:tcW w:w="3330" w:type="dxa"/>
            <w:vAlign w:val="bottom"/>
          </w:tcPr>
          <w:p w14:paraId="6F0C431C" w14:textId="54504FD7" w:rsidR="00D16A87" w:rsidRDefault="00D16A87" w:rsidP="003A4654">
            <w:pPr>
              <w:rPr>
                <w:b/>
                <w:bCs/>
              </w:rPr>
            </w:pPr>
            <w:r>
              <w:rPr>
                <w:b/>
                <w:bCs/>
              </w:rPr>
              <w:t>Texas State University</w:t>
            </w:r>
          </w:p>
        </w:tc>
        <w:tc>
          <w:tcPr>
            <w:tcW w:w="5238" w:type="dxa"/>
            <w:gridSpan w:val="5"/>
            <w:vAlign w:val="bottom"/>
          </w:tcPr>
          <w:p w14:paraId="44778EB2" w14:textId="2F021893" w:rsidR="00D16A87" w:rsidRDefault="00D16A87" w:rsidP="003A4654">
            <w:pPr>
              <w:jc w:val="right"/>
            </w:pPr>
            <w:r>
              <w:t>San Marcos, TX · 2025-present</w:t>
            </w:r>
          </w:p>
        </w:tc>
      </w:tr>
      <w:tr w:rsidR="00D16A87" w14:paraId="1FF7CDC4" w14:textId="77777777" w:rsidTr="006D53AF">
        <w:tc>
          <w:tcPr>
            <w:tcW w:w="2317" w:type="dxa"/>
          </w:tcPr>
          <w:p w14:paraId="13643F4B" w14:textId="106D297A" w:rsidR="00D16A87" w:rsidRDefault="00D16A87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  <w:vAlign w:val="bottom"/>
          </w:tcPr>
          <w:p w14:paraId="41060B99" w14:textId="35972EE2" w:rsidR="00D16A87" w:rsidRDefault="00D16A87" w:rsidP="00D16A87">
            <w:r w:rsidRPr="00D16A87">
              <w:t xml:space="preserve">Served as </w:t>
            </w:r>
            <w:r>
              <w:t xml:space="preserve">an </w:t>
            </w:r>
            <w:r w:rsidRPr="00D16A87">
              <w:t xml:space="preserve">instructor for </w:t>
            </w:r>
            <w:r w:rsidRPr="00D16A87">
              <w:rPr>
                <w:i/>
                <w:iCs/>
              </w:rPr>
              <w:t>Introduction to Digital Mechanical Engineering</w:t>
            </w:r>
            <w:r w:rsidRPr="00D16A87">
              <w:t>, an entry-level course designed to introduce first-year Mechanical Engineering students to digital tools and concepts in the discipline.</w:t>
            </w:r>
          </w:p>
        </w:tc>
      </w:tr>
      <w:tr w:rsidR="00D16A87" w14:paraId="300D1086" w14:textId="77777777" w:rsidTr="006D53AF">
        <w:tc>
          <w:tcPr>
            <w:tcW w:w="2317" w:type="dxa"/>
          </w:tcPr>
          <w:p w14:paraId="6961425B" w14:textId="180A6A6F" w:rsidR="00D16A87" w:rsidRDefault="00D16A87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  <w:vAlign w:val="bottom"/>
          </w:tcPr>
          <w:p w14:paraId="533B9697" w14:textId="0592E0E7" w:rsidR="00D16A87" w:rsidRDefault="00D16A87" w:rsidP="00D16A87">
            <w:r>
              <w:t>Implemented new hands-on activities in class to provide students with active learning experiences in product development and systems thinking/systems engineering.</w:t>
            </w:r>
          </w:p>
        </w:tc>
      </w:tr>
      <w:tr w:rsidR="00D16A87" w14:paraId="0C2BED37" w14:textId="77777777" w:rsidTr="006D53AF">
        <w:tc>
          <w:tcPr>
            <w:tcW w:w="2317" w:type="dxa"/>
          </w:tcPr>
          <w:p w14:paraId="543AC78F" w14:textId="62A1DCD2" w:rsidR="00D16A87" w:rsidRDefault="00D16A87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  <w:vAlign w:val="bottom"/>
          </w:tcPr>
          <w:p w14:paraId="6E068BBE" w14:textId="006A0F10" w:rsidR="00D16A87" w:rsidRDefault="00D16A87" w:rsidP="00D16A87">
            <w:r w:rsidRPr="00D16A87">
              <w:t>Helped advance ABET accreditation by refining curriculum and documenting continuous improvement in alignment with the seven ABET student outcomes.</w:t>
            </w:r>
          </w:p>
        </w:tc>
      </w:tr>
      <w:tr w:rsidR="00D16A87" w14:paraId="19FF9149" w14:textId="77777777" w:rsidTr="006D53AF">
        <w:tc>
          <w:tcPr>
            <w:tcW w:w="2317" w:type="dxa"/>
          </w:tcPr>
          <w:p w14:paraId="68AD8EF4" w14:textId="77777777" w:rsidR="00D16A87" w:rsidRDefault="00D16A87" w:rsidP="003A4654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  <w:vAlign w:val="bottom"/>
          </w:tcPr>
          <w:p w14:paraId="27E101B2" w14:textId="77777777" w:rsidR="00D16A87" w:rsidRDefault="00D16A87" w:rsidP="003A4654">
            <w:pPr>
              <w:jc w:val="right"/>
            </w:pPr>
          </w:p>
          <w:p w14:paraId="65521BC0" w14:textId="77777777" w:rsidR="006D53AF" w:rsidRDefault="006D53AF" w:rsidP="003A4654">
            <w:pPr>
              <w:jc w:val="right"/>
            </w:pPr>
          </w:p>
        </w:tc>
      </w:tr>
      <w:tr w:rsidR="003A4654" w14:paraId="67D530F8" w14:textId="77777777" w:rsidTr="006D53AF">
        <w:tc>
          <w:tcPr>
            <w:tcW w:w="2317" w:type="dxa"/>
          </w:tcPr>
          <w:p w14:paraId="1FA24D1C" w14:textId="10ACFCA8" w:rsidR="003A4654" w:rsidRDefault="003A4654" w:rsidP="003A4654">
            <w:pPr>
              <w:jc w:val="right"/>
              <w:rPr>
                <w:b/>
                <w:bCs/>
              </w:rPr>
            </w:pPr>
          </w:p>
        </w:tc>
        <w:tc>
          <w:tcPr>
            <w:tcW w:w="3330" w:type="dxa"/>
            <w:vAlign w:val="bottom"/>
          </w:tcPr>
          <w:p w14:paraId="3074F0A2" w14:textId="157CA394" w:rsidR="003A4654" w:rsidRDefault="003A4654" w:rsidP="003A4654">
            <w:pPr>
              <w:rPr>
                <w:b/>
                <w:bCs/>
              </w:rPr>
            </w:pPr>
            <w:r>
              <w:rPr>
                <w:b/>
                <w:bCs/>
              </w:rPr>
              <w:t>Kennesaw State University</w:t>
            </w:r>
          </w:p>
        </w:tc>
        <w:tc>
          <w:tcPr>
            <w:tcW w:w="5238" w:type="dxa"/>
            <w:gridSpan w:val="5"/>
            <w:vAlign w:val="bottom"/>
          </w:tcPr>
          <w:p w14:paraId="114038F1" w14:textId="75E59B6A" w:rsidR="003A4654" w:rsidRDefault="003A4654" w:rsidP="003A4654">
            <w:pPr>
              <w:jc w:val="right"/>
            </w:pPr>
            <w:r>
              <w:t>Atlanta, GA · 2024-</w:t>
            </w:r>
            <w:r w:rsidR="00D16A87">
              <w:t>2025</w:t>
            </w:r>
          </w:p>
        </w:tc>
      </w:tr>
      <w:tr w:rsidR="003A4654" w14:paraId="603BDD03" w14:textId="77777777" w:rsidTr="006D53AF">
        <w:tc>
          <w:tcPr>
            <w:tcW w:w="2317" w:type="dxa"/>
          </w:tcPr>
          <w:p w14:paraId="64262FFB" w14:textId="4D27B5F4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  <w:vAlign w:val="bottom"/>
          </w:tcPr>
          <w:p w14:paraId="280B9ABC" w14:textId="16E3EF5B" w:rsidR="003A4654" w:rsidRDefault="003A4654" w:rsidP="003A4654">
            <w:r w:rsidRPr="003A4654">
              <w:t xml:space="preserve">Designed and taught Machine Design </w:t>
            </w:r>
            <w:r w:rsidR="006B3BAB">
              <w:t xml:space="preserve">and Engineering Statics </w:t>
            </w:r>
            <w:r w:rsidRPr="003A4654">
              <w:t>course</w:t>
            </w:r>
            <w:r w:rsidR="006B3BAB">
              <w:t>s</w:t>
            </w:r>
            <w:r w:rsidRPr="003A4654">
              <w:t>, revamping the curriculum with new lecture materials, quizzes, exams, and problem sets to strengthen student understanding of power transmission and stress analysis.</w:t>
            </w:r>
          </w:p>
        </w:tc>
      </w:tr>
      <w:tr w:rsidR="003A4654" w14:paraId="6165C127" w14:textId="77777777" w:rsidTr="006D53AF">
        <w:tc>
          <w:tcPr>
            <w:tcW w:w="2317" w:type="dxa"/>
          </w:tcPr>
          <w:p w14:paraId="0D882C5C" w14:textId="077C2425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  <w:vAlign w:val="bottom"/>
          </w:tcPr>
          <w:p w14:paraId="3C1A8B7B" w14:textId="47D872E6" w:rsidR="003A4654" w:rsidRDefault="003A4654" w:rsidP="003A4654">
            <w:r w:rsidRPr="003A4654">
              <w:t>Integrated real-world applications and supplemental videos into lectures, enhancing student engagement and connecting theoretical concepts to practical engineering problems</w:t>
            </w:r>
          </w:p>
        </w:tc>
      </w:tr>
      <w:tr w:rsidR="003A4654" w14:paraId="63B42532" w14:textId="77777777" w:rsidTr="006D53AF">
        <w:tc>
          <w:tcPr>
            <w:tcW w:w="2317" w:type="dxa"/>
          </w:tcPr>
          <w:p w14:paraId="33D8AB66" w14:textId="40834308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  <w:vAlign w:val="bottom"/>
          </w:tcPr>
          <w:p w14:paraId="047C8FC0" w14:textId="51952556" w:rsidR="00323CC5" w:rsidRDefault="003A4654" w:rsidP="003A4654">
            <w:r w:rsidRPr="003A4654">
              <w:t>Provided individualized support and mentorship to a diverse student body, fostering academic growth and preparing students for successful engineering careers.</w:t>
            </w:r>
          </w:p>
          <w:p w14:paraId="5F809A81" w14:textId="1EFA01A4" w:rsidR="00323CC5" w:rsidRDefault="00323CC5" w:rsidP="003A4654"/>
        </w:tc>
      </w:tr>
      <w:tr w:rsidR="003A4654" w14:paraId="16ECF09A" w14:textId="77777777" w:rsidTr="006D53AF">
        <w:tc>
          <w:tcPr>
            <w:tcW w:w="2317" w:type="dxa"/>
          </w:tcPr>
          <w:p w14:paraId="7F953353" w14:textId="77777777" w:rsidR="003A4654" w:rsidRPr="005A7C17" w:rsidRDefault="003A4654" w:rsidP="003A4654">
            <w:pPr>
              <w:jc w:val="right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568" w:type="dxa"/>
            <w:gridSpan w:val="6"/>
            <w:vAlign w:val="bottom"/>
          </w:tcPr>
          <w:p w14:paraId="01342FA5" w14:textId="77777777" w:rsidR="003A4654" w:rsidRDefault="003A4654" w:rsidP="003A4654"/>
          <w:p w14:paraId="19DEE467" w14:textId="77777777" w:rsidR="006D53AF" w:rsidRPr="003A4654" w:rsidRDefault="006D53AF" w:rsidP="003A4654"/>
        </w:tc>
      </w:tr>
      <w:tr w:rsidR="003A4654" w14:paraId="753019C1" w14:textId="77777777" w:rsidTr="006D53AF">
        <w:tc>
          <w:tcPr>
            <w:tcW w:w="2317" w:type="dxa"/>
          </w:tcPr>
          <w:p w14:paraId="753FC76A" w14:textId="3ABD1917" w:rsidR="003A4654" w:rsidRDefault="003A4654" w:rsidP="003A4654">
            <w:pPr>
              <w:jc w:val="right"/>
              <w:rPr>
                <w:b/>
                <w:bCs/>
              </w:rPr>
            </w:pPr>
          </w:p>
        </w:tc>
        <w:tc>
          <w:tcPr>
            <w:tcW w:w="3330" w:type="dxa"/>
            <w:vAlign w:val="bottom"/>
          </w:tcPr>
          <w:p w14:paraId="2AD21B21" w14:textId="38C6D35C" w:rsidR="003A4654" w:rsidRPr="00930B4F" w:rsidRDefault="003A4654" w:rsidP="003A4654">
            <w:pPr>
              <w:rPr>
                <w:b/>
                <w:bCs/>
              </w:rPr>
            </w:pPr>
            <w:r>
              <w:rPr>
                <w:b/>
                <w:bCs/>
              </w:rPr>
              <w:t>Engineering Systems Inc.</w:t>
            </w:r>
          </w:p>
        </w:tc>
        <w:tc>
          <w:tcPr>
            <w:tcW w:w="5238" w:type="dxa"/>
            <w:gridSpan w:val="5"/>
            <w:vAlign w:val="bottom"/>
          </w:tcPr>
          <w:p w14:paraId="596790EF" w14:textId="74207E91" w:rsidR="003A4654" w:rsidRDefault="003A4654" w:rsidP="003A4654">
            <w:pPr>
              <w:jc w:val="right"/>
            </w:pPr>
            <w:r>
              <w:t>Atlanta, GA · 2021-2024</w:t>
            </w:r>
          </w:p>
        </w:tc>
      </w:tr>
      <w:tr w:rsidR="003A4654" w14:paraId="2C8A232F" w14:textId="77777777" w:rsidTr="006D53AF">
        <w:tc>
          <w:tcPr>
            <w:tcW w:w="2317" w:type="dxa"/>
          </w:tcPr>
          <w:p w14:paraId="65073681" w14:textId="4581E775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  <w:vAlign w:val="bottom"/>
          </w:tcPr>
          <w:p w14:paraId="60C2CEF3" w14:textId="478F2833" w:rsidR="003A4654" w:rsidRDefault="003A4654" w:rsidP="003A4654">
            <w:r w:rsidRPr="003A4654">
              <w:t>Led root cause failure analyses for mechanical systems, delivering expert insights that informed corrective actions and improved client outcomes.</w:t>
            </w:r>
          </w:p>
        </w:tc>
      </w:tr>
      <w:tr w:rsidR="003A4654" w14:paraId="6C03AFAA" w14:textId="77777777" w:rsidTr="006D53AF">
        <w:tc>
          <w:tcPr>
            <w:tcW w:w="2317" w:type="dxa"/>
          </w:tcPr>
          <w:p w14:paraId="3F9523DC" w14:textId="23995656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  <w:vAlign w:val="bottom"/>
          </w:tcPr>
          <w:p w14:paraId="578D8A69" w14:textId="4DCD098F" w:rsidR="003A4654" w:rsidRDefault="003A4654" w:rsidP="003A4654">
            <w:r w:rsidRPr="003A4654">
              <w:t>Conducted finite element analysis (FEA) and</w:t>
            </w:r>
            <w:r>
              <w:t xml:space="preserve"> stress analysis using first principles</w:t>
            </w:r>
            <w:r w:rsidRPr="003A4654">
              <w:t>, providing detailed technical reports and solutions for complex engineering challenges.</w:t>
            </w:r>
          </w:p>
        </w:tc>
      </w:tr>
      <w:tr w:rsidR="003A4654" w14:paraId="4027A6E4" w14:textId="77777777" w:rsidTr="006D53AF">
        <w:tc>
          <w:tcPr>
            <w:tcW w:w="2317" w:type="dxa"/>
          </w:tcPr>
          <w:p w14:paraId="609CCCE2" w14:textId="4C91EB1F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  <w:vAlign w:val="bottom"/>
          </w:tcPr>
          <w:p w14:paraId="7A6CEF5C" w14:textId="611014B2" w:rsidR="003A4654" w:rsidRDefault="003A4654" w:rsidP="003A4654">
            <w:r w:rsidRPr="003A4654">
              <w:t>Mentored junior engineers, fostering a collaborative environment and enhancing team capabilities in engineering problem-solving and analysis.</w:t>
            </w:r>
          </w:p>
        </w:tc>
      </w:tr>
      <w:tr w:rsidR="003A4654" w14:paraId="4B09C959" w14:textId="77777777" w:rsidTr="006D53AF">
        <w:tc>
          <w:tcPr>
            <w:tcW w:w="2317" w:type="dxa"/>
          </w:tcPr>
          <w:p w14:paraId="619DE582" w14:textId="77777777" w:rsidR="003A4654" w:rsidRDefault="003A4654" w:rsidP="003A4654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  <w:vAlign w:val="bottom"/>
          </w:tcPr>
          <w:p w14:paraId="0FBD587A" w14:textId="77777777" w:rsidR="003A4654" w:rsidRDefault="003A4654" w:rsidP="003A4654"/>
          <w:p w14:paraId="3C5F0256" w14:textId="77777777" w:rsidR="006D53AF" w:rsidRDefault="006D53AF" w:rsidP="003A4654"/>
          <w:p w14:paraId="5F952525" w14:textId="77777777" w:rsidR="006D53AF" w:rsidRDefault="006D53AF" w:rsidP="003A4654"/>
          <w:p w14:paraId="58C2FA51" w14:textId="77777777" w:rsidR="006D53AF" w:rsidRDefault="006D53AF" w:rsidP="003A4654"/>
        </w:tc>
      </w:tr>
      <w:tr w:rsidR="003A4654" w14:paraId="43995A8F" w14:textId="77777777" w:rsidTr="006D53AF">
        <w:tc>
          <w:tcPr>
            <w:tcW w:w="2317" w:type="dxa"/>
          </w:tcPr>
          <w:p w14:paraId="7CCC1103" w14:textId="7ADD4518" w:rsidR="003A4654" w:rsidRPr="005A7C17" w:rsidRDefault="003A4654" w:rsidP="003A4654">
            <w:pPr>
              <w:jc w:val="right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3330" w:type="dxa"/>
            <w:vAlign w:val="bottom"/>
          </w:tcPr>
          <w:p w14:paraId="2BCF7410" w14:textId="3F5CE534" w:rsidR="003A4654" w:rsidRPr="00930B4F" w:rsidRDefault="003A4654" w:rsidP="003A4654">
            <w:pPr>
              <w:rPr>
                <w:b/>
                <w:bCs/>
              </w:rPr>
            </w:pPr>
            <w:r w:rsidRPr="00930B4F">
              <w:rPr>
                <w:b/>
                <w:bCs/>
              </w:rPr>
              <w:t>The Boeing Company</w:t>
            </w:r>
          </w:p>
        </w:tc>
        <w:tc>
          <w:tcPr>
            <w:tcW w:w="5238" w:type="dxa"/>
            <w:gridSpan w:val="5"/>
            <w:vAlign w:val="bottom"/>
          </w:tcPr>
          <w:p w14:paraId="3BB5AC22" w14:textId="60D971A3" w:rsidR="003A4654" w:rsidRDefault="003A4654" w:rsidP="003A4654">
            <w:r>
              <w:t>Everett, WA · Summer of 2015, 2016, and 2017</w:t>
            </w:r>
          </w:p>
        </w:tc>
      </w:tr>
      <w:tr w:rsidR="003A4654" w14:paraId="5292BAFA" w14:textId="77777777" w:rsidTr="006D53AF">
        <w:tc>
          <w:tcPr>
            <w:tcW w:w="2317" w:type="dxa"/>
          </w:tcPr>
          <w:p w14:paraId="4206D9C2" w14:textId="77777777" w:rsidR="003A4654" w:rsidRDefault="003A4654" w:rsidP="003A4654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  <w:vAlign w:val="bottom"/>
          </w:tcPr>
          <w:p w14:paraId="7BCF162D" w14:textId="41B37565" w:rsidR="003A4654" w:rsidRDefault="003A4654" w:rsidP="003A4654">
            <w:r>
              <w:t>Structural Analysis Intern</w:t>
            </w:r>
          </w:p>
        </w:tc>
      </w:tr>
      <w:tr w:rsidR="003A4654" w14:paraId="26E7D881" w14:textId="77777777" w:rsidTr="006D53AF">
        <w:tc>
          <w:tcPr>
            <w:tcW w:w="2317" w:type="dxa"/>
          </w:tcPr>
          <w:p w14:paraId="290622E8" w14:textId="77777777" w:rsidR="003A4654" w:rsidRDefault="003A4654" w:rsidP="003A4654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6B75F293" w14:textId="70F20B6D" w:rsidR="003A4654" w:rsidRDefault="003A4654" w:rsidP="003A4654">
            <w:r>
              <w:rPr>
                <w:i/>
                <w:u w:val="single"/>
              </w:rPr>
              <w:t>Summer 2017 (Automation of Shear Joint Coupons):</w:t>
            </w:r>
          </w:p>
        </w:tc>
      </w:tr>
      <w:tr w:rsidR="003A4654" w14:paraId="3A6B4740" w14:textId="77777777" w:rsidTr="006D53AF">
        <w:tc>
          <w:tcPr>
            <w:tcW w:w="2317" w:type="dxa"/>
          </w:tcPr>
          <w:p w14:paraId="086A65AE" w14:textId="7E3340EE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74CB6840" w14:textId="18600284" w:rsidR="003A4654" w:rsidRDefault="003A4654" w:rsidP="003A4654">
            <w:pPr>
              <w:rPr>
                <w:i/>
                <w:u w:val="single"/>
              </w:rPr>
            </w:pPr>
            <w:r>
              <w:t>Determined material properties to properly account for non-linearities, plasticity, damage, and failure in the model.</w:t>
            </w:r>
          </w:p>
        </w:tc>
      </w:tr>
      <w:tr w:rsidR="003A4654" w14:paraId="17D8C213" w14:textId="77777777" w:rsidTr="006D53AF">
        <w:tc>
          <w:tcPr>
            <w:tcW w:w="2317" w:type="dxa"/>
          </w:tcPr>
          <w:p w14:paraId="7FC57E5D" w14:textId="0F4ED7EF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568DC559" w14:textId="719A051A" w:rsidR="003A4654" w:rsidRDefault="003A4654" w:rsidP="003A4654">
            <w:r>
              <w:t>Automated shear joint coupon generation in Abaqus through creation of a Python plug-in.</w:t>
            </w:r>
          </w:p>
        </w:tc>
      </w:tr>
      <w:tr w:rsidR="003A4654" w14:paraId="5112F7AC" w14:textId="77777777" w:rsidTr="006D53AF">
        <w:tc>
          <w:tcPr>
            <w:tcW w:w="2317" w:type="dxa"/>
          </w:tcPr>
          <w:p w14:paraId="790FAFEA" w14:textId="5EBEADD6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69DCA781" w14:textId="5FB46C55" w:rsidR="003A4654" w:rsidRDefault="003A4654" w:rsidP="003A4654">
            <w:r>
              <w:t xml:space="preserve">Correlated results to test data and shear </w:t>
            </w:r>
            <w:proofErr w:type="gramStart"/>
            <w:r>
              <w:t>joint</w:t>
            </w:r>
            <w:proofErr w:type="gramEnd"/>
            <w:r>
              <w:t xml:space="preserve"> </w:t>
            </w:r>
            <w:proofErr w:type="spellStart"/>
            <w:r>
              <w:t>allowables</w:t>
            </w:r>
            <w:proofErr w:type="spellEnd"/>
            <w:r>
              <w:t xml:space="preserve"> to validate the modeling process.</w:t>
            </w:r>
          </w:p>
        </w:tc>
      </w:tr>
      <w:tr w:rsidR="003A4654" w14:paraId="427CC89B" w14:textId="77777777" w:rsidTr="006D53AF">
        <w:tc>
          <w:tcPr>
            <w:tcW w:w="2317" w:type="dxa"/>
          </w:tcPr>
          <w:p w14:paraId="321FFA40" w14:textId="77777777" w:rsidR="003A4654" w:rsidRDefault="003A4654" w:rsidP="003A4654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0FD03B3A" w14:textId="3B5622A0" w:rsidR="003A4654" w:rsidRDefault="003A4654" w:rsidP="003A4654">
            <w:r>
              <w:rPr>
                <w:i/>
                <w:u w:val="single"/>
              </w:rPr>
              <w:t>Summer 2016 (Main Landing Gear Door Honeycomb Behavior):</w:t>
            </w:r>
          </w:p>
        </w:tc>
      </w:tr>
      <w:tr w:rsidR="003A4654" w14:paraId="24E750FB" w14:textId="77777777" w:rsidTr="006D53AF">
        <w:tc>
          <w:tcPr>
            <w:tcW w:w="2317" w:type="dxa"/>
          </w:tcPr>
          <w:p w14:paraId="585705F3" w14:textId="3299C4BB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1D8C2800" w14:textId="4160637D" w:rsidR="003A4654" w:rsidRDefault="003A4654" w:rsidP="003A4654">
            <w:pPr>
              <w:rPr>
                <w:i/>
                <w:u w:val="single"/>
              </w:rPr>
            </w:pPr>
            <w:r>
              <w:t>Investigated the honeycomb material behavior on the main landing gear door during impact.</w:t>
            </w:r>
          </w:p>
        </w:tc>
      </w:tr>
      <w:tr w:rsidR="003A4654" w14:paraId="1DD2CF8A" w14:textId="77777777" w:rsidTr="006D53AF">
        <w:tc>
          <w:tcPr>
            <w:tcW w:w="2317" w:type="dxa"/>
          </w:tcPr>
          <w:p w14:paraId="057F0BB1" w14:textId="501D0CCE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75F046A3" w14:textId="3B70A026" w:rsidR="003A4654" w:rsidRDefault="003A4654" w:rsidP="003A4654">
            <w:r>
              <w:t>Created a single element test tool GUI in MATLAB that creates Abaqus and LS-Dyna input files.</w:t>
            </w:r>
          </w:p>
        </w:tc>
      </w:tr>
      <w:tr w:rsidR="003A4654" w14:paraId="3D445905" w14:textId="77777777" w:rsidTr="006D53AF">
        <w:tc>
          <w:tcPr>
            <w:tcW w:w="2317" w:type="dxa"/>
          </w:tcPr>
          <w:p w14:paraId="3BF641E0" w14:textId="058110A2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7149F4E1" w14:textId="0217E345" w:rsidR="003A4654" w:rsidRDefault="003A4654" w:rsidP="003A4654">
            <w:r>
              <w:t>Tested a FEM panel of the honeycomb core under impact from various angles in Abaqus.</w:t>
            </w:r>
          </w:p>
        </w:tc>
      </w:tr>
      <w:tr w:rsidR="003A4654" w14:paraId="00B08932" w14:textId="77777777" w:rsidTr="006D53AF">
        <w:tc>
          <w:tcPr>
            <w:tcW w:w="2317" w:type="dxa"/>
          </w:tcPr>
          <w:p w14:paraId="32409D11" w14:textId="77777777" w:rsidR="003A4654" w:rsidRDefault="003A4654" w:rsidP="003A4654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73D65610" w14:textId="5A811E0A" w:rsidR="003A4654" w:rsidRDefault="003A4654" w:rsidP="003A4654">
            <w:r>
              <w:rPr>
                <w:i/>
                <w:u w:val="single"/>
              </w:rPr>
              <w:t>Summer 2015 (Bird-Strike FEM):</w:t>
            </w:r>
          </w:p>
        </w:tc>
      </w:tr>
      <w:tr w:rsidR="003A4654" w14:paraId="2069FCEC" w14:textId="77777777" w:rsidTr="006D53AF">
        <w:tc>
          <w:tcPr>
            <w:tcW w:w="2317" w:type="dxa"/>
          </w:tcPr>
          <w:p w14:paraId="74DF9F66" w14:textId="16DCDD82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41F2F33B" w14:textId="22A43A69" w:rsidR="003A4654" w:rsidRDefault="003A4654" w:rsidP="003A4654">
            <w:pPr>
              <w:rPr>
                <w:i/>
                <w:u w:val="single"/>
              </w:rPr>
            </w:pPr>
            <w:r>
              <w:rPr>
                <w:iCs/>
              </w:rPr>
              <w:t>Created standard finite-element model of bird to use in all bird-strike analyses.</w:t>
            </w:r>
          </w:p>
        </w:tc>
      </w:tr>
      <w:tr w:rsidR="003A4654" w14:paraId="66A92436" w14:textId="77777777" w:rsidTr="006D53AF">
        <w:tc>
          <w:tcPr>
            <w:tcW w:w="2317" w:type="dxa"/>
          </w:tcPr>
          <w:p w14:paraId="618F67A6" w14:textId="322A7335" w:rsidR="003A4654" w:rsidRDefault="003A4654" w:rsidP="003A4654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55883D6B" w14:textId="01DF0C81" w:rsidR="003A4654" w:rsidRDefault="003A4654" w:rsidP="003A4654">
            <w:pPr>
              <w:rPr>
                <w:iCs/>
              </w:rPr>
            </w:pPr>
            <w:r>
              <w:rPr>
                <w:iCs/>
              </w:rPr>
              <w:t xml:space="preserve">Compared finite-element analysis results </w:t>
            </w:r>
            <w:proofErr w:type="gramStart"/>
            <w:r>
              <w:rPr>
                <w:iCs/>
              </w:rPr>
              <w:t>to</w:t>
            </w:r>
            <w:proofErr w:type="gramEnd"/>
            <w:r>
              <w:rPr>
                <w:iCs/>
              </w:rPr>
              <w:t xml:space="preserve"> quantitative load cell data and qualitative high-speed camera data.</w:t>
            </w:r>
          </w:p>
        </w:tc>
      </w:tr>
      <w:tr w:rsidR="003A4654" w14:paraId="16F54843" w14:textId="77777777" w:rsidTr="006D53AF">
        <w:tc>
          <w:tcPr>
            <w:tcW w:w="2317" w:type="dxa"/>
          </w:tcPr>
          <w:p w14:paraId="51FF65F3" w14:textId="77777777" w:rsidR="003A4654" w:rsidRPr="005A7C17" w:rsidRDefault="003A4654" w:rsidP="003A4654">
            <w:pPr>
              <w:jc w:val="right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568" w:type="dxa"/>
            <w:gridSpan w:val="6"/>
          </w:tcPr>
          <w:p w14:paraId="4DF6FA83" w14:textId="77777777" w:rsidR="003A4654" w:rsidRDefault="003A4654" w:rsidP="003A4654">
            <w:pPr>
              <w:rPr>
                <w:iCs/>
              </w:rPr>
            </w:pPr>
          </w:p>
        </w:tc>
      </w:tr>
      <w:tr w:rsidR="003A4654" w14:paraId="4E85634C" w14:textId="77777777" w:rsidTr="006D53AF">
        <w:tc>
          <w:tcPr>
            <w:tcW w:w="2317" w:type="dxa"/>
          </w:tcPr>
          <w:p w14:paraId="038E10C3" w14:textId="77777777" w:rsidR="003A4654" w:rsidRPr="005A7C17" w:rsidRDefault="003A4654" w:rsidP="003A4654">
            <w:pPr>
              <w:jc w:val="right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gridSpan w:val="2"/>
          </w:tcPr>
          <w:p w14:paraId="5C2C167D" w14:textId="424CBA75" w:rsidR="003A4654" w:rsidRPr="00930B4F" w:rsidRDefault="003A4654" w:rsidP="003A4654">
            <w:pPr>
              <w:rPr>
                <w:b/>
                <w:bCs/>
                <w:iCs/>
              </w:rPr>
            </w:pPr>
            <w:r w:rsidRPr="00930B4F">
              <w:rPr>
                <w:b/>
                <w:bCs/>
                <w:iCs/>
              </w:rPr>
              <w:t>NASA’s Jet Propulsion Laboratory</w:t>
            </w:r>
          </w:p>
        </w:tc>
        <w:tc>
          <w:tcPr>
            <w:tcW w:w="4788" w:type="dxa"/>
            <w:gridSpan w:val="4"/>
          </w:tcPr>
          <w:p w14:paraId="7C25BB0A" w14:textId="18C4C124" w:rsidR="003A4654" w:rsidRDefault="003A4654" w:rsidP="003A4654">
            <w:pPr>
              <w:jc w:val="right"/>
              <w:rPr>
                <w:iCs/>
              </w:rPr>
            </w:pPr>
            <w:r>
              <w:rPr>
                <w:iCs/>
              </w:rPr>
              <w:t xml:space="preserve"> Pasadena, CA</w:t>
            </w:r>
            <w:r>
              <w:t xml:space="preserve"> · </w:t>
            </w:r>
            <w:r>
              <w:rPr>
                <w:iCs/>
              </w:rPr>
              <w:t>Summer of 2013, 2014</w:t>
            </w:r>
          </w:p>
        </w:tc>
      </w:tr>
      <w:tr w:rsidR="003A4654" w14:paraId="3BB953CA" w14:textId="77777777" w:rsidTr="006D53AF">
        <w:tc>
          <w:tcPr>
            <w:tcW w:w="2317" w:type="dxa"/>
          </w:tcPr>
          <w:p w14:paraId="7AC8AEB5" w14:textId="77777777" w:rsidR="003A4654" w:rsidRPr="005A7C17" w:rsidRDefault="003A4654" w:rsidP="003A4654">
            <w:pPr>
              <w:jc w:val="right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568" w:type="dxa"/>
            <w:gridSpan w:val="6"/>
          </w:tcPr>
          <w:p w14:paraId="4F1D8D0F" w14:textId="2365D66F" w:rsidR="003A4654" w:rsidRDefault="003A4654" w:rsidP="003A4654">
            <w:pPr>
              <w:rPr>
                <w:iCs/>
              </w:rPr>
            </w:pPr>
            <w:r>
              <w:rPr>
                <w:i/>
                <w:u w:val="single"/>
              </w:rPr>
              <w:t>Summer 2014 (Ka-Band Parabolic Deployable Antenna):</w:t>
            </w:r>
          </w:p>
        </w:tc>
      </w:tr>
      <w:tr w:rsidR="003A4654" w14:paraId="7FD61A75" w14:textId="77777777" w:rsidTr="006D53AF">
        <w:tc>
          <w:tcPr>
            <w:tcW w:w="2317" w:type="dxa"/>
          </w:tcPr>
          <w:p w14:paraId="511A7D60" w14:textId="556C6B97" w:rsidR="003A4654" w:rsidRPr="005A7C17" w:rsidRDefault="003A4654" w:rsidP="003A4654">
            <w:pPr>
              <w:jc w:val="right"/>
              <w:rPr>
                <w:sz w:val="20"/>
                <w:szCs w:val="20"/>
                <w:vertAlign w:val="subscript"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0048B1B5" w14:textId="7C9EF122" w:rsidR="003A4654" w:rsidRDefault="003A4654" w:rsidP="003A4654">
            <w:pPr>
              <w:rPr>
                <w:i/>
                <w:u w:val="single"/>
              </w:rPr>
            </w:pPr>
            <w:r>
              <w:t>Designed new system for deployment of ribs supporting the antenna mesh.</w:t>
            </w:r>
          </w:p>
        </w:tc>
      </w:tr>
      <w:tr w:rsidR="003A4654" w14:paraId="13765508" w14:textId="77777777" w:rsidTr="006D53AF">
        <w:tc>
          <w:tcPr>
            <w:tcW w:w="2317" w:type="dxa"/>
          </w:tcPr>
          <w:p w14:paraId="10469AC6" w14:textId="3B687139" w:rsidR="003A4654" w:rsidRPr="005A7C17" w:rsidRDefault="003A4654" w:rsidP="003A4654">
            <w:pPr>
              <w:jc w:val="right"/>
              <w:rPr>
                <w:sz w:val="20"/>
                <w:szCs w:val="20"/>
                <w:vertAlign w:val="subscript"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7FAC639C" w14:textId="3DA8C309" w:rsidR="003A4654" w:rsidRDefault="003A4654" w:rsidP="003A4654">
            <w:r>
              <w:t>Acquired or created parts to implement new design.</w:t>
            </w:r>
          </w:p>
        </w:tc>
      </w:tr>
      <w:tr w:rsidR="003A4654" w14:paraId="64795A28" w14:textId="77777777" w:rsidTr="006D53AF">
        <w:tc>
          <w:tcPr>
            <w:tcW w:w="2317" w:type="dxa"/>
          </w:tcPr>
          <w:p w14:paraId="14B984C2" w14:textId="30CC6ABB" w:rsidR="003A4654" w:rsidRPr="005A7C17" w:rsidRDefault="003A4654" w:rsidP="003A4654">
            <w:pPr>
              <w:jc w:val="right"/>
              <w:rPr>
                <w:sz w:val="20"/>
                <w:szCs w:val="20"/>
                <w:vertAlign w:val="subscript"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2C26B84E" w14:textId="1E8497DC" w:rsidR="003A4654" w:rsidRDefault="003A4654" w:rsidP="003A4654">
            <w:r>
              <w:t>Tested deployment prototype and performed stress analysis on testing data.</w:t>
            </w:r>
          </w:p>
        </w:tc>
      </w:tr>
      <w:tr w:rsidR="003A4654" w14:paraId="0726DE1E" w14:textId="77777777" w:rsidTr="006D53AF">
        <w:tc>
          <w:tcPr>
            <w:tcW w:w="2317" w:type="dxa"/>
          </w:tcPr>
          <w:p w14:paraId="4CD38BF4" w14:textId="77777777" w:rsidR="003A4654" w:rsidRPr="005A7C17" w:rsidRDefault="003A4654" w:rsidP="003A4654">
            <w:pPr>
              <w:jc w:val="right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568" w:type="dxa"/>
            <w:gridSpan w:val="6"/>
          </w:tcPr>
          <w:p w14:paraId="6AACEDAC" w14:textId="28D88A8A" w:rsidR="003A4654" w:rsidRDefault="003A4654" w:rsidP="003A4654">
            <w:r>
              <w:rPr>
                <w:i/>
                <w:u w:val="single"/>
              </w:rPr>
              <w:t>Summer 2013 (CubeSat ground station):</w:t>
            </w:r>
          </w:p>
        </w:tc>
      </w:tr>
      <w:tr w:rsidR="003A4654" w14:paraId="3B54858D" w14:textId="77777777" w:rsidTr="006D53AF">
        <w:tc>
          <w:tcPr>
            <w:tcW w:w="2317" w:type="dxa"/>
          </w:tcPr>
          <w:p w14:paraId="24312C95" w14:textId="704964CC" w:rsidR="003A4654" w:rsidRPr="005A7C17" w:rsidRDefault="003A4654" w:rsidP="003A4654">
            <w:pPr>
              <w:jc w:val="right"/>
              <w:rPr>
                <w:sz w:val="20"/>
                <w:szCs w:val="20"/>
                <w:vertAlign w:val="subscript"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0D882733" w14:textId="7AA0A5B6" w:rsidR="003A4654" w:rsidRDefault="003A4654" w:rsidP="003A4654">
            <w:pPr>
              <w:rPr>
                <w:i/>
                <w:u w:val="single"/>
              </w:rPr>
            </w:pPr>
            <w:r>
              <w:rPr>
                <w:iCs/>
              </w:rPr>
              <w:t>Set up remote access and control of the receiving system.</w:t>
            </w:r>
          </w:p>
        </w:tc>
      </w:tr>
      <w:tr w:rsidR="003A4654" w14:paraId="56C19D5A" w14:textId="77777777" w:rsidTr="006D53AF">
        <w:tc>
          <w:tcPr>
            <w:tcW w:w="2317" w:type="dxa"/>
          </w:tcPr>
          <w:p w14:paraId="5D1FBB99" w14:textId="4AACE0C4" w:rsidR="003A4654" w:rsidRPr="005A7C17" w:rsidRDefault="003A4654" w:rsidP="003A4654">
            <w:pPr>
              <w:jc w:val="right"/>
              <w:rPr>
                <w:sz w:val="20"/>
                <w:szCs w:val="20"/>
                <w:vertAlign w:val="subscript"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0B3BC94C" w14:textId="77777777" w:rsidR="003A4654" w:rsidRDefault="003A4654" w:rsidP="003A4654">
            <w:r>
              <w:rPr>
                <w:iCs/>
              </w:rPr>
              <w:t>Implemented new software (</w:t>
            </w:r>
            <w:proofErr w:type="spellStart"/>
            <w:r>
              <w:rPr>
                <w:iCs/>
              </w:rPr>
              <w:t>Orbitron</w:t>
            </w:r>
            <w:proofErr w:type="spellEnd"/>
            <w:r>
              <w:rPr>
                <w:iCs/>
              </w:rPr>
              <w:t xml:space="preserve"> and </w:t>
            </w:r>
            <w:proofErr w:type="spellStart"/>
            <w:r>
              <w:rPr>
                <w:iCs/>
              </w:rPr>
              <w:t>PuTTy</w:t>
            </w:r>
            <w:proofErr w:type="spellEnd"/>
            <w:r>
              <w:rPr>
                <w:iCs/>
              </w:rPr>
              <w:t xml:space="preserve">) to use as an interface </w:t>
            </w:r>
            <w:r>
              <w:t>between                      the computer and the hardware previously installed in the ground station.</w:t>
            </w:r>
          </w:p>
          <w:p w14:paraId="256CB752" w14:textId="5CBE7A5B" w:rsidR="00323CC5" w:rsidRDefault="00323CC5" w:rsidP="003A4654">
            <w:pPr>
              <w:rPr>
                <w:iCs/>
              </w:rPr>
            </w:pPr>
          </w:p>
        </w:tc>
      </w:tr>
      <w:tr w:rsidR="006D53AF" w14:paraId="72649CBE" w14:textId="77777777" w:rsidTr="006D53AF">
        <w:tc>
          <w:tcPr>
            <w:tcW w:w="2317" w:type="dxa"/>
          </w:tcPr>
          <w:p w14:paraId="12188930" w14:textId="77777777" w:rsidR="006D53AF" w:rsidRDefault="006D53AF" w:rsidP="003A4654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5253C2CA" w14:textId="77777777" w:rsidR="006D53AF" w:rsidRPr="003A4654" w:rsidRDefault="006D53AF" w:rsidP="003A4654">
            <w:pPr>
              <w:rPr>
                <w:b/>
                <w:bCs/>
                <w:iCs/>
              </w:rPr>
            </w:pPr>
          </w:p>
        </w:tc>
      </w:tr>
      <w:tr w:rsidR="006D53AF" w14:paraId="6B2ADC8E" w14:textId="77777777" w:rsidTr="006D53AF">
        <w:tc>
          <w:tcPr>
            <w:tcW w:w="2317" w:type="dxa"/>
          </w:tcPr>
          <w:p w14:paraId="1B7979CB" w14:textId="2FCB7FA6" w:rsidR="006D53AF" w:rsidRDefault="006D53AF" w:rsidP="006D53AF">
            <w:pPr>
              <w:jc w:val="right"/>
              <w:rPr>
                <w:b/>
                <w:bCs/>
              </w:rPr>
            </w:pPr>
            <w:r w:rsidRPr="005A7C17">
              <w:rPr>
                <w:b/>
                <w:bCs/>
              </w:rPr>
              <w:t>RESEARCH</w:t>
            </w:r>
          </w:p>
        </w:tc>
        <w:tc>
          <w:tcPr>
            <w:tcW w:w="5328" w:type="dxa"/>
            <w:gridSpan w:val="5"/>
          </w:tcPr>
          <w:p w14:paraId="012242AD" w14:textId="2CECDB0C" w:rsidR="006D53AF" w:rsidRPr="003A4654" w:rsidRDefault="006D53AF" w:rsidP="006D53AF">
            <w:pPr>
              <w:rPr>
                <w:b/>
                <w:bCs/>
                <w:iCs/>
              </w:rPr>
            </w:pPr>
            <w:r w:rsidRPr="005A7C17">
              <w:rPr>
                <w:b/>
                <w:bCs/>
              </w:rPr>
              <w:t>Mechanical Characteristics of U-bolts</w:t>
            </w:r>
          </w:p>
        </w:tc>
        <w:tc>
          <w:tcPr>
            <w:tcW w:w="3240" w:type="dxa"/>
          </w:tcPr>
          <w:p w14:paraId="1E4228FB" w14:textId="159C29BD" w:rsidR="006D53AF" w:rsidRPr="003A4654" w:rsidRDefault="006D53AF" w:rsidP="006D53AF">
            <w:pPr>
              <w:jc w:val="right"/>
              <w:rPr>
                <w:b/>
                <w:bCs/>
                <w:iCs/>
              </w:rPr>
            </w:pPr>
            <w:r>
              <w:t>Atlanta, GA · 2022-2024</w:t>
            </w:r>
          </w:p>
        </w:tc>
      </w:tr>
      <w:tr w:rsidR="006D53AF" w14:paraId="256447AC" w14:textId="77777777" w:rsidTr="006D53AF">
        <w:tc>
          <w:tcPr>
            <w:tcW w:w="2317" w:type="dxa"/>
          </w:tcPr>
          <w:p w14:paraId="65E9299E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3CEE84AA" w14:textId="22F9EAFD" w:rsidR="006D53AF" w:rsidRPr="003A4654" w:rsidRDefault="006D53AF" w:rsidP="006D53AF">
            <w:pPr>
              <w:rPr>
                <w:b/>
                <w:bCs/>
                <w:iCs/>
              </w:rPr>
            </w:pPr>
            <w:r>
              <w:t>Engineering Systems Inc. – Senior Staff Consultant</w:t>
            </w:r>
          </w:p>
        </w:tc>
      </w:tr>
      <w:tr w:rsidR="006D53AF" w14:paraId="6C86CDE7" w14:textId="77777777" w:rsidTr="006D53AF">
        <w:tc>
          <w:tcPr>
            <w:tcW w:w="2317" w:type="dxa"/>
          </w:tcPr>
          <w:p w14:paraId="23CB5314" w14:textId="68B8AFA5" w:rsidR="006D53AF" w:rsidRDefault="006D53AF" w:rsidP="006D53AF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4A3EF697" w14:textId="10372E94" w:rsidR="006D53AF" w:rsidRPr="003A4654" w:rsidRDefault="006D53AF" w:rsidP="006D53AF">
            <w:pPr>
              <w:rPr>
                <w:b/>
                <w:bCs/>
                <w:iCs/>
              </w:rPr>
            </w:pPr>
            <w:r>
              <w:t>Conducted in-depth analysis of the torque-tension relationship in U-bolts, identifying key factors affecting preload accuracy and joint performance.</w:t>
            </w:r>
          </w:p>
        </w:tc>
      </w:tr>
      <w:tr w:rsidR="006D53AF" w14:paraId="68E67D2D" w14:textId="77777777" w:rsidTr="006D53AF">
        <w:tc>
          <w:tcPr>
            <w:tcW w:w="2317" w:type="dxa"/>
          </w:tcPr>
          <w:p w14:paraId="1E26F474" w14:textId="30028AE1" w:rsidR="006D53AF" w:rsidRDefault="006D53AF" w:rsidP="006D53AF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577CC6E1" w14:textId="6C96AC88" w:rsidR="006D53AF" w:rsidRPr="003A4654" w:rsidRDefault="006D53AF" w:rsidP="006D53AF">
            <w:pPr>
              <w:rPr>
                <w:b/>
                <w:bCs/>
                <w:iCs/>
              </w:rPr>
            </w:pPr>
            <w:r>
              <w:t>Developed improved methods for predicting clamp load in bolted joints, enhancing reliability in mechanical assemblies.</w:t>
            </w:r>
          </w:p>
        </w:tc>
      </w:tr>
      <w:tr w:rsidR="006D53AF" w14:paraId="33B97F1B" w14:textId="77777777" w:rsidTr="006D53AF">
        <w:tc>
          <w:tcPr>
            <w:tcW w:w="2317" w:type="dxa"/>
          </w:tcPr>
          <w:p w14:paraId="7067E518" w14:textId="6B65D297" w:rsidR="006D53AF" w:rsidRDefault="006D53AF" w:rsidP="006D53AF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5CCCB145" w14:textId="3C4CEE5B" w:rsidR="006D53AF" w:rsidRPr="003A4654" w:rsidRDefault="006D53AF" w:rsidP="006D53AF">
            <w:pPr>
              <w:rPr>
                <w:b/>
                <w:bCs/>
                <w:iCs/>
              </w:rPr>
            </w:pPr>
            <w:r>
              <w:t>Presented findings on optimizing U-bolt design for various load conditions, contributing to advancements in bolted joint performance analysis.</w:t>
            </w:r>
          </w:p>
        </w:tc>
      </w:tr>
      <w:tr w:rsidR="006D53AF" w14:paraId="23724C8B" w14:textId="77777777" w:rsidTr="006D53AF">
        <w:tc>
          <w:tcPr>
            <w:tcW w:w="2317" w:type="dxa"/>
          </w:tcPr>
          <w:p w14:paraId="28D90992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2950FFCE" w14:textId="77777777" w:rsidR="006D53AF" w:rsidRPr="003A4654" w:rsidRDefault="006D53AF" w:rsidP="006D53AF">
            <w:pPr>
              <w:rPr>
                <w:b/>
                <w:bCs/>
                <w:iCs/>
              </w:rPr>
            </w:pPr>
          </w:p>
        </w:tc>
      </w:tr>
      <w:tr w:rsidR="006D53AF" w14:paraId="262FD4F9" w14:textId="77777777" w:rsidTr="006D53AF">
        <w:tc>
          <w:tcPr>
            <w:tcW w:w="2317" w:type="dxa"/>
          </w:tcPr>
          <w:p w14:paraId="13C2A00B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5328" w:type="dxa"/>
            <w:gridSpan w:val="5"/>
          </w:tcPr>
          <w:p w14:paraId="6EDE3ECA" w14:textId="48A2AC20" w:rsidR="006D53AF" w:rsidRPr="003A4654" w:rsidRDefault="006D53AF" w:rsidP="006D53AF">
            <w:pPr>
              <w:rPr>
                <w:b/>
                <w:bCs/>
                <w:iCs/>
              </w:rPr>
            </w:pPr>
            <w:r w:rsidRPr="005A7C17">
              <w:rPr>
                <w:b/>
                <w:bCs/>
              </w:rPr>
              <w:t xml:space="preserve">Mechanics of Engineered Living Materials </w:t>
            </w:r>
          </w:p>
        </w:tc>
        <w:tc>
          <w:tcPr>
            <w:tcW w:w="3240" w:type="dxa"/>
          </w:tcPr>
          <w:p w14:paraId="2C8284DD" w14:textId="23B234F3" w:rsidR="006D53AF" w:rsidRPr="003A4654" w:rsidRDefault="006D53AF" w:rsidP="006D53AF">
            <w:pPr>
              <w:jc w:val="right"/>
              <w:rPr>
                <w:b/>
                <w:bCs/>
                <w:iCs/>
              </w:rPr>
            </w:pPr>
            <w:r>
              <w:t>Pasadena, CA · 2018-2021</w:t>
            </w:r>
          </w:p>
        </w:tc>
      </w:tr>
      <w:tr w:rsidR="006D53AF" w14:paraId="323ADA60" w14:textId="77777777" w:rsidTr="006D53AF">
        <w:tc>
          <w:tcPr>
            <w:tcW w:w="2317" w:type="dxa"/>
          </w:tcPr>
          <w:p w14:paraId="70CDBE48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2009C798" w14:textId="06A60248" w:rsidR="006D53AF" w:rsidRPr="003A4654" w:rsidRDefault="006D53AF" w:rsidP="006D53AF">
            <w:pPr>
              <w:rPr>
                <w:b/>
                <w:bCs/>
                <w:iCs/>
              </w:rPr>
            </w:pPr>
            <w:r>
              <w:t>California Institute of Technology – Graduate Research Assistant</w:t>
            </w:r>
          </w:p>
        </w:tc>
      </w:tr>
      <w:tr w:rsidR="006D53AF" w14:paraId="0549A602" w14:textId="77777777" w:rsidTr="006D53AF">
        <w:tc>
          <w:tcPr>
            <w:tcW w:w="2317" w:type="dxa"/>
          </w:tcPr>
          <w:p w14:paraId="2E6B74C2" w14:textId="29B239E2" w:rsidR="006D53AF" w:rsidRDefault="006D53AF" w:rsidP="006D53AF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6B6B0FCA" w14:textId="35634FA5" w:rsidR="006D53AF" w:rsidRPr="003A4654" w:rsidRDefault="006D53AF" w:rsidP="006D53AF">
            <w:pPr>
              <w:rPr>
                <w:b/>
                <w:bCs/>
                <w:iCs/>
              </w:rPr>
            </w:pPr>
            <w:r>
              <w:t>Develop a general experimental methodology, non-harmful to living cells, to obtain material properties of individual cellular components and composite living materials.</w:t>
            </w:r>
          </w:p>
        </w:tc>
      </w:tr>
      <w:tr w:rsidR="006D53AF" w14:paraId="3A1BA51A" w14:textId="77777777" w:rsidTr="006D53AF">
        <w:tc>
          <w:tcPr>
            <w:tcW w:w="2317" w:type="dxa"/>
          </w:tcPr>
          <w:p w14:paraId="536F82F7" w14:textId="3DF33DCA" w:rsidR="006D53AF" w:rsidRDefault="006D53AF" w:rsidP="006D53AF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78002F18" w14:textId="379647D9" w:rsidR="006D53AF" w:rsidRPr="003A4654" w:rsidRDefault="006D53AF" w:rsidP="006D53AF">
            <w:pPr>
              <w:rPr>
                <w:b/>
                <w:bCs/>
                <w:iCs/>
              </w:rPr>
            </w:pPr>
            <w:r>
              <w:t>Perform micro-compression and force-controlled atomic-force microscope experiments.</w:t>
            </w:r>
          </w:p>
        </w:tc>
      </w:tr>
      <w:tr w:rsidR="006D53AF" w14:paraId="0847D56F" w14:textId="77777777" w:rsidTr="006D53AF">
        <w:tc>
          <w:tcPr>
            <w:tcW w:w="2317" w:type="dxa"/>
          </w:tcPr>
          <w:p w14:paraId="6DBE9281" w14:textId="1B4F2507" w:rsidR="006D53AF" w:rsidRDefault="006D53AF" w:rsidP="006D53AF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430740A5" w14:textId="464C452D" w:rsidR="006D53AF" w:rsidRPr="003A4654" w:rsidRDefault="006D53AF" w:rsidP="006D53AF">
            <w:pPr>
              <w:rPr>
                <w:b/>
                <w:bCs/>
                <w:iCs/>
              </w:rPr>
            </w:pPr>
            <w:r>
              <w:t>Utilize an inverse analysis to extract properties of interest from experimental data.</w:t>
            </w:r>
          </w:p>
        </w:tc>
      </w:tr>
      <w:tr w:rsidR="006D53AF" w14:paraId="159787DA" w14:textId="77777777" w:rsidTr="006D53AF">
        <w:tc>
          <w:tcPr>
            <w:tcW w:w="2317" w:type="dxa"/>
          </w:tcPr>
          <w:p w14:paraId="65B292E4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4284" w:type="dxa"/>
            <w:gridSpan w:val="3"/>
          </w:tcPr>
          <w:p w14:paraId="3B4AD8F5" w14:textId="507D4F66" w:rsidR="006D53AF" w:rsidRPr="003A4654" w:rsidRDefault="006D53AF" w:rsidP="006D53AF">
            <w:pPr>
              <w:rPr>
                <w:b/>
                <w:bCs/>
                <w:iCs/>
              </w:rPr>
            </w:pPr>
            <w:r w:rsidRPr="00930B4F">
              <w:rPr>
                <w:b/>
                <w:bCs/>
              </w:rPr>
              <w:t>University Nanosatellite Program</w:t>
            </w:r>
          </w:p>
        </w:tc>
        <w:tc>
          <w:tcPr>
            <w:tcW w:w="4284" w:type="dxa"/>
            <w:gridSpan w:val="3"/>
          </w:tcPr>
          <w:p w14:paraId="0EBA212E" w14:textId="725BED7E" w:rsidR="006D53AF" w:rsidRPr="003A4654" w:rsidRDefault="006D53AF" w:rsidP="006D53AF">
            <w:pPr>
              <w:jc w:val="right"/>
              <w:rPr>
                <w:b/>
                <w:bCs/>
                <w:iCs/>
              </w:rPr>
            </w:pPr>
            <w:r>
              <w:t>Atlanta, GA · 2014</w:t>
            </w:r>
          </w:p>
        </w:tc>
      </w:tr>
      <w:tr w:rsidR="006D53AF" w14:paraId="080C8321" w14:textId="77777777" w:rsidTr="006D53AF">
        <w:tc>
          <w:tcPr>
            <w:tcW w:w="2317" w:type="dxa"/>
          </w:tcPr>
          <w:p w14:paraId="77D9CF7E" w14:textId="77777777" w:rsidR="006D53AF" w:rsidRPr="005A7C17" w:rsidRDefault="006D53AF" w:rsidP="006D53AF">
            <w:pPr>
              <w:jc w:val="right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568" w:type="dxa"/>
            <w:gridSpan w:val="6"/>
          </w:tcPr>
          <w:p w14:paraId="79FA07DC" w14:textId="2124BC72" w:rsidR="006D53AF" w:rsidRPr="00930B4F" w:rsidRDefault="006D53AF" w:rsidP="006D53AF">
            <w:r>
              <w:t>Undergraduate Research Assistant</w:t>
            </w:r>
          </w:p>
        </w:tc>
      </w:tr>
      <w:tr w:rsidR="006D53AF" w14:paraId="42076EF6" w14:textId="77777777" w:rsidTr="006D53AF">
        <w:tc>
          <w:tcPr>
            <w:tcW w:w="2317" w:type="dxa"/>
          </w:tcPr>
          <w:p w14:paraId="486DA2D3" w14:textId="4BB2FB20" w:rsidR="006D53AF" w:rsidRDefault="006D53AF" w:rsidP="006D53AF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310C5AE2" w14:textId="2C58DA4F" w:rsidR="006D53AF" w:rsidRPr="003A4654" w:rsidRDefault="006D53AF" w:rsidP="006D53AF">
            <w:pPr>
              <w:rPr>
                <w:b/>
                <w:bCs/>
                <w:iCs/>
              </w:rPr>
            </w:pPr>
            <w:r w:rsidRPr="00930B4F">
              <w:t xml:space="preserve">Built a satellite receiver station on campus to communicate with Prox-1 </w:t>
            </w:r>
            <w:r>
              <w:t>s</w:t>
            </w:r>
            <w:r w:rsidRPr="00930B4F">
              <w:t>atellite.</w:t>
            </w:r>
          </w:p>
        </w:tc>
      </w:tr>
      <w:tr w:rsidR="006D53AF" w14:paraId="6DF7E505" w14:textId="77777777" w:rsidTr="006D53AF">
        <w:tc>
          <w:tcPr>
            <w:tcW w:w="2317" w:type="dxa"/>
          </w:tcPr>
          <w:p w14:paraId="08EFCB8A" w14:textId="67BBE0D0" w:rsidR="006D53AF" w:rsidRDefault="006D53AF" w:rsidP="006D53AF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72602853" w14:textId="2DAC7CC8" w:rsidR="006D53AF" w:rsidRPr="003A4654" w:rsidRDefault="006D53AF" w:rsidP="006D53AF">
            <w:pPr>
              <w:rPr>
                <w:b/>
                <w:bCs/>
                <w:iCs/>
              </w:rPr>
            </w:pPr>
            <w:r>
              <w:t>Lead and taught team to prepare campus ground station to flight-readiness.</w:t>
            </w:r>
          </w:p>
        </w:tc>
      </w:tr>
      <w:tr w:rsidR="006D53AF" w14:paraId="076D8266" w14:textId="77777777" w:rsidTr="006D53AF">
        <w:tc>
          <w:tcPr>
            <w:tcW w:w="2317" w:type="dxa"/>
          </w:tcPr>
          <w:p w14:paraId="5A793905" w14:textId="4D3BC9BD" w:rsidR="006D53AF" w:rsidRDefault="006D53AF" w:rsidP="006D53AF">
            <w:pPr>
              <w:jc w:val="right"/>
              <w:rPr>
                <w:b/>
                <w:bCs/>
              </w:rPr>
            </w:pPr>
            <w:r w:rsidRPr="005A7C17">
              <w:rPr>
                <w:sz w:val="20"/>
                <w:szCs w:val="20"/>
                <w:vertAlign w:val="subscript"/>
              </w:rPr>
              <w:t>●</w:t>
            </w:r>
          </w:p>
        </w:tc>
        <w:tc>
          <w:tcPr>
            <w:tcW w:w="8568" w:type="dxa"/>
            <w:gridSpan w:val="6"/>
          </w:tcPr>
          <w:p w14:paraId="09B743A3" w14:textId="77777777" w:rsidR="006D53AF" w:rsidRDefault="006D53AF" w:rsidP="006D53AF">
            <w:r>
              <w:t>Set up a public website to host received transmissions and other updates.</w:t>
            </w:r>
          </w:p>
          <w:p w14:paraId="56AA6DE0" w14:textId="77777777" w:rsidR="006D53AF" w:rsidRDefault="006D53AF" w:rsidP="006D53AF"/>
          <w:p w14:paraId="778D6BCD" w14:textId="77777777" w:rsidR="006D53AF" w:rsidRPr="003A4654" w:rsidRDefault="006D53AF" w:rsidP="006D53AF">
            <w:pPr>
              <w:rPr>
                <w:b/>
                <w:bCs/>
                <w:iCs/>
              </w:rPr>
            </w:pPr>
          </w:p>
        </w:tc>
      </w:tr>
      <w:tr w:rsidR="006D53AF" w14:paraId="40C2F8F8" w14:textId="77777777" w:rsidTr="006D53AF">
        <w:tc>
          <w:tcPr>
            <w:tcW w:w="2317" w:type="dxa"/>
          </w:tcPr>
          <w:p w14:paraId="17B8D198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284D83B8" w14:textId="77777777" w:rsidR="006D53AF" w:rsidRPr="003A4654" w:rsidRDefault="006D53AF" w:rsidP="006D53AF">
            <w:pPr>
              <w:rPr>
                <w:b/>
                <w:bCs/>
                <w:iCs/>
              </w:rPr>
            </w:pPr>
          </w:p>
        </w:tc>
      </w:tr>
      <w:tr w:rsidR="006D53AF" w14:paraId="4F24BEDE" w14:textId="77777777" w:rsidTr="006D53AF">
        <w:tc>
          <w:tcPr>
            <w:tcW w:w="2317" w:type="dxa"/>
          </w:tcPr>
          <w:p w14:paraId="0F65A50B" w14:textId="4F10C7AB" w:rsidR="006D53AF" w:rsidRPr="005A7C17" w:rsidRDefault="006D53AF" w:rsidP="006D53AF">
            <w:pPr>
              <w:jc w:val="right"/>
              <w:rPr>
                <w:sz w:val="20"/>
                <w:szCs w:val="20"/>
                <w:vertAlign w:val="subscript"/>
              </w:rPr>
            </w:pPr>
            <w:r>
              <w:rPr>
                <w:b/>
                <w:bCs/>
              </w:rPr>
              <w:t>ACCOMPLISHMENTS</w:t>
            </w:r>
          </w:p>
        </w:tc>
        <w:tc>
          <w:tcPr>
            <w:tcW w:w="8568" w:type="dxa"/>
            <w:gridSpan w:val="6"/>
          </w:tcPr>
          <w:p w14:paraId="497957A9" w14:textId="074D966A" w:rsidR="006D53AF" w:rsidRPr="003A4654" w:rsidRDefault="006D53AF" w:rsidP="006D53AF">
            <w:pPr>
              <w:rPr>
                <w:b/>
                <w:bCs/>
                <w:iCs/>
              </w:rPr>
            </w:pPr>
            <w:r w:rsidRPr="003A4654">
              <w:rPr>
                <w:b/>
                <w:bCs/>
                <w:iCs/>
              </w:rPr>
              <w:t>Honors</w:t>
            </w:r>
          </w:p>
        </w:tc>
      </w:tr>
      <w:tr w:rsidR="006D53AF" w14:paraId="311B67AE" w14:textId="77777777" w:rsidTr="006D53AF">
        <w:tc>
          <w:tcPr>
            <w:tcW w:w="2317" w:type="dxa"/>
          </w:tcPr>
          <w:p w14:paraId="592CD072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27458566" w14:textId="7F95F7CB" w:rsidR="006D53AF" w:rsidRDefault="006D53AF" w:rsidP="006D53AF">
            <w:pPr>
              <w:rPr>
                <w:iCs/>
              </w:rPr>
            </w:pPr>
            <w:r>
              <w:rPr>
                <w:iCs/>
              </w:rPr>
              <w:t>EAS New Horizons Diversity, Equity &amp; Inclusion Award, Caltech – 2021</w:t>
            </w:r>
          </w:p>
        </w:tc>
      </w:tr>
      <w:tr w:rsidR="006D53AF" w14:paraId="05298648" w14:textId="77777777" w:rsidTr="006D53AF">
        <w:tc>
          <w:tcPr>
            <w:tcW w:w="2317" w:type="dxa"/>
          </w:tcPr>
          <w:p w14:paraId="1D09E62C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1FCFE24E" w14:textId="16E1B75B" w:rsidR="006D53AF" w:rsidRDefault="006D53AF" w:rsidP="006D53AF">
            <w:pPr>
              <w:rPr>
                <w:iCs/>
              </w:rPr>
            </w:pPr>
            <w:r>
              <w:rPr>
                <w:iCs/>
              </w:rPr>
              <w:t>NASA Group Achievement Award – 2019</w:t>
            </w:r>
          </w:p>
        </w:tc>
      </w:tr>
      <w:tr w:rsidR="006D53AF" w14:paraId="0666276F" w14:textId="77777777" w:rsidTr="006D53AF">
        <w:tc>
          <w:tcPr>
            <w:tcW w:w="2317" w:type="dxa"/>
          </w:tcPr>
          <w:p w14:paraId="1E4314C8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0E81033E" w14:textId="07F1D219" w:rsidR="006D53AF" w:rsidRDefault="006D53AF" w:rsidP="006D53AF">
            <w:pPr>
              <w:rPr>
                <w:iCs/>
              </w:rPr>
            </w:pPr>
            <w:r>
              <w:rPr>
                <w:iCs/>
              </w:rPr>
              <w:t>Summa Cum Laude, Georgia Institute of Technology – 2016</w:t>
            </w:r>
          </w:p>
        </w:tc>
      </w:tr>
      <w:tr w:rsidR="006D53AF" w14:paraId="40AB8462" w14:textId="77777777" w:rsidTr="006D53AF">
        <w:tc>
          <w:tcPr>
            <w:tcW w:w="2317" w:type="dxa"/>
          </w:tcPr>
          <w:p w14:paraId="274FB7BA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575424B2" w14:textId="77777777" w:rsidR="006D53AF" w:rsidRDefault="006D53AF" w:rsidP="006D53AF">
            <w:pPr>
              <w:rPr>
                <w:iCs/>
              </w:rPr>
            </w:pPr>
          </w:p>
          <w:p w14:paraId="3848171D" w14:textId="77777777" w:rsidR="006D53AF" w:rsidRDefault="006D53AF" w:rsidP="006D53AF">
            <w:pPr>
              <w:rPr>
                <w:iCs/>
              </w:rPr>
            </w:pPr>
          </w:p>
        </w:tc>
      </w:tr>
      <w:tr w:rsidR="006D53AF" w14:paraId="3F50FA1B" w14:textId="77777777" w:rsidTr="006D53AF">
        <w:tc>
          <w:tcPr>
            <w:tcW w:w="2317" w:type="dxa"/>
          </w:tcPr>
          <w:p w14:paraId="1A546625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32DF65CB" w14:textId="39352919" w:rsidR="006D53AF" w:rsidRPr="003A4654" w:rsidRDefault="006D53AF" w:rsidP="006D53AF">
            <w:pPr>
              <w:rPr>
                <w:b/>
                <w:bCs/>
                <w:iCs/>
              </w:rPr>
            </w:pPr>
            <w:r w:rsidRPr="003A4654">
              <w:rPr>
                <w:b/>
                <w:bCs/>
                <w:iCs/>
              </w:rPr>
              <w:t>Publications</w:t>
            </w:r>
          </w:p>
        </w:tc>
      </w:tr>
      <w:tr w:rsidR="006D53AF" w14:paraId="5F2C925D" w14:textId="77777777" w:rsidTr="006D53AF">
        <w:tc>
          <w:tcPr>
            <w:tcW w:w="2317" w:type="dxa"/>
          </w:tcPr>
          <w:p w14:paraId="3885F39A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016A1B68" w14:textId="77777777" w:rsidR="006D53AF" w:rsidRDefault="006D53AF" w:rsidP="006D53AF">
            <w:pPr>
              <w:jc w:val="both"/>
              <w:rPr>
                <w:iCs/>
              </w:rPr>
            </w:pPr>
            <w:r>
              <w:rPr>
                <w:iCs/>
              </w:rPr>
              <w:t>“</w:t>
            </w:r>
            <w:r w:rsidRPr="006B3BAB">
              <w:rPr>
                <w:i/>
              </w:rPr>
              <w:t>Measuring Tension Imbalance in U-Bolts During Tightening</w:t>
            </w:r>
            <w:r>
              <w:rPr>
                <w:iCs/>
              </w:rPr>
              <w:t xml:space="preserve">”, </w:t>
            </w:r>
            <w:r w:rsidRPr="006B3BAB">
              <w:rPr>
                <w:b/>
                <w:bCs/>
                <w:iCs/>
              </w:rPr>
              <w:t>L. Ginsberg</w:t>
            </w:r>
            <w:r w:rsidRPr="006B3BAB">
              <w:rPr>
                <w:iCs/>
              </w:rPr>
              <w:t xml:space="preserve">, </w:t>
            </w:r>
            <w:r>
              <w:rPr>
                <w:iCs/>
              </w:rPr>
              <w:t xml:space="preserve">J. </w:t>
            </w:r>
            <w:r w:rsidRPr="006B3BAB">
              <w:rPr>
                <w:iCs/>
              </w:rPr>
              <w:t>Hassebrock, J.</w:t>
            </w:r>
            <w:r>
              <w:rPr>
                <w:iCs/>
              </w:rPr>
              <w:t xml:space="preserve"> </w:t>
            </w:r>
            <w:r w:rsidRPr="006B3BAB">
              <w:rPr>
                <w:iCs/>
              </w:rPr>
              <w:t>Wagner,</w:t>
            </w:r>
            <w:r>
              <w:rPr>
                <w:iCs/>
              </w:rPr>
              <w:t xml:space="preserve"> H</w:t>
            </w:r>
            <w:r w:rsidRPr="006B3BAB">
              <w:rPr>
                <w:i/>
                <w:iCs/>
              </w:rPr>
              <w:t>.</w:t>
            </w:r>
            <w:r>
              <w:t xml:space="preserve"> Iwand, A. Pettinger,</w:t>
            </w:r>
            <w:r w:rsidRPr="006B3BAB">
              <w:rPr>
                <w:iCs/>
              </w:rPr>
              <w:t> </w:t>
            </w:r>
            <w:r w:rsidRPr="006B3BAB">
              <w:rPr>
                <w:i/>
                <w:iCs/>
              </w:rPr>
              <w:t>J Fail. Anal. and Preven.</w:t>
            </w:r>
            <w:r w:rsidRPr="006B3BAB">
              <w:rPr>
                <w:iCs/>
              </w:rPr>
              <w:t> 25, 802–812</w:t>
            </w:r>
            <w:r>
              <w:rPr>
                <w:iCs/>
              </w:rPr>
              <w:t>,</w:t>
            </w:r>
            <w:r w:rsidRPr="006B3BAB">
              <w:rPr>
                <w:iCs/>
              </w:rPr>
              <w:t xml:space="preserve"> </w:t>
            </w:r>
            <w:r>
              <w:rPr>
                <w:iCs/>
              </w:rPr>
              <w:t xml:space="preserve">April </w:t>
            </w:r>
            <w:r w:rsidRPr="006B3BAB">
              <w:rPr>
                <w:iCs/>
              </w:rPr>
              <w:t>2025</w:t>
            </w:r>
            <w:r>
              <w:rPr>
                <w:iCs/>
              </w:rPr>
              <w:t xml:space="preserve">. </w:t>
            </w:r>
          </w:p>
          <w:p w14:paraId="05DF3623" w14:textId="3892237A" w:rsidR="006D53AF" w:rsidRDefault="006D53AF" w:rsidP="006D53AF">
            <w:pPr>
              <w:jc w:val="both"/>
              <w:rPr>
                <w:iCs/>
              </w:rPr>
            </w:pPr>
          </w:p>
        </w:tc>
      </w:tr>
      <w:tr w:rsidR="006D53AF" w14:paraId="3DA4188B" w14:textId="77777777" w:rsidTr="006D53AF">
        <w:tc>
          <w:tcPr>
            <w:tcW w:w="2317" w:type="dxa"/>
          </w:tcPr>
          <w:p w14:paraId="4D0D5B33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7F292063" w14:textId="416220FE" w:rsidR="006D53AF" w:rsidRDefault="006D53AF" w:rsidP="006D53AF">
            <w:pPr>
              <w:jc w:val="both"/>
              <w:rPr>
                <w:iCs/>
              </w:rPr>
            </w:pPr>
            <w:r w:rsidRPr="003A4654">
              <w:rPr>
                <w:iCs/>
              </w:rPr>
              <w:t>"</w:t>
            </w:r>
            <w:r w:rsidRPr="003A4654">
              <w:rPr>
                <w:i/>
                <w:iCs/>
              </w:rPr>
              <w:t xml:space="preserve">Cell wall and cytoskeletal contributions in single cell biomechanics of Nicotiana tabacum", </w:t>
            </w:r>
            <w:r w:rsidRPr="003A4654">
              <w:rPr>
                <w:b/>
                <w:bCs/>
                <w:iCs/>
              </w:rPr>
              <w:t>L. Ginsberg</w:t>
            </w:r>
            <w:r w:rsidRPr="003A4654">
              <w:rPr>
                <w:iCs/>
              </w:rPr>
              <w:t>,</w:t>
            </w:r>
            <w:r>
              <w:rPr>
                <w:iCs/>
              </w:rPr>
              <w:t xml:space="preserve"> </w:t>
            </w:r>
            <w:r w:rsidRPr="003A4654">
              <w:rPr>
                <w:iCs/>
              </w:rPr>
              <w:t xml:space="preserve">R. McDonald, Q. Lin, R. Hendrickx, G. Spigolon, G. Ravichandran, C. </w:t>
            </w:r>
            <w:proofErr w:type="spellStart"/>
            <w:r w:rsidRPr="003A4654">
              <w:rPr>
                <w:iCs/>
              </w:rPr>
              <w:t>Daraio</w:t>
            </w:r>
            <w:proofErr w:type="spellEnd"/>
            <w:r w:rsidRPr="003A4654">
              <w:rPr>
                <w:iCs/>
              </w:rPr>
              <w:t>, and E.</w:t>
            </w:r>
            <w:r>
              <w:rPr>
                <w:iCs/>
              </w:rPr>
              <w:t xml:space="preserve"> </w:t>
            </w:r>
            <w:proofErr w:type="spellStart"/>
            <w:r w:rsidRPr="003A4654">
              <w:rPr>
                <w:iCs/>
              </w:rPr>
              <w:t>Roumeli</w:t>
            </w:r>
            <w:proofErr w:type="spellEnd"/>
            <w:r w:rsidRPr="003A4654">
              <w:rPr>
                <w:iCs/>
              </w:rPr>
              <w:t xml:space="preserve">, </w:t>
            </w:r>
            <w:r w:rsidRPr="003A4654">
              <w:rPr>
                <w:i/>
                <w:iCs/>
              </w:rPr>
              <w:t>Quantitative Plant Biology</w:t>
            </w:r>
            <w:r w:rsidRPr="003A4654">
              <w:rPr>
                <w:iCs/>
              </w:rPr>
              <w:t>, Vol. 3, January 2022.</w:t>
            </w:r>
          </w:p>
          <w:p w14:paraId="1470922A" w14:textId="2520A142" w:rsidR="006D53AF" w:rsidRDefault="006D53AF" w:rsidP="006D53AF">
            <w:pPr>
              <w:jc w:val="both"/>
              <w:rPr>
                <w:iCs/>
              </w:rPr>
            </w:pPr>
          </w:p>
        </w:tc>
      </w:tr>
      <w:tr w:rsidR="006D53AF" w14:paraId="57A26DFA" w14:textId="77777777" w:rsidTr="006D53AF">
        <w:tc>
          <w:tcPr>
            <w:tcW w:w="2317" w:type="dxa"/>
          </w:tcPr>
          <w:p w14:paraId="4C76B90D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2A7F1A21" w14:textId="77777777" w:rsidR="006D53AF" w:rsidRDefault="006D53AF" w:rsidP="006D53AF">
            <w:pPr>
              <w:jc w:val="both"/>
              <w:rPr>
                <w:iCs/>
              </w:rPr>
            </w:pPr>
            <w:r w:rsidRPr="003A4654">
              <w:rPr>
                <w:i/>
                <w:iCs/>
              </w:rPr>
              <w:t xml:space="preserve">Multiscale Mechanical Characterization of Subcellular Structures in Living Walled Cells. </w:t>
            </w:r>
            <w:r w:rsidRPr="003A4654">
              <w:rPr>
                <w:iCs/>
              </w:rPr>
              <w:t>Dissertation</w:t>
            </w:r>
            <w:r>
              <w:rPr>
                <w:iCs/>
              </w:rPr>
              <w:t xml:space="preserve"> </w:t>
            </w:r>
            <w:r w:rsidRPr="003A4654">
              <w:rPr>
                <w:iCs/>
              </w:rPr>
              <w:t>(Ph.D.), California Institute of Technology (2021).</w:t>
            </w:r>
          </w:p>
          <w:p w14:paraId="01A5FB32" w14:textId="25AD63FD" w:rsidR="006D53AF" w:rsidRPr="003A4654" w:rsidRDefault="006D53AF" w:rsidP="006D53AF">
            <w:pPr>
              <w:jc w:val="both"/>
              <w:rPr>
                <w:iCs/>
              </w:rPr>
            </w:pPr>
          </w:p>
        </w:tc>
      </w:tr>
      <w:tr w:rsidR="006D53AF" w14:paraId="5FE22FFC" w14:textId="77777777" w:rsidTr="006D53AF">
        <w:tc>
          <w:tcPr>
            <w:tcW w:w="2317" w:type="dxa"/>
          </w:tcPr>
          <w:p w14:paraId="41B580B0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6B16AC70" w14:textId="57F7BFA0" w:rsidR="006D53AF" w:rsidRPr="003A4654" w:rsidRDefault="006D53AF" w:rsidP="006D53AF">
            <w:pPr>
              <w:jc w:val="both"/>
              <w:rPr>
                <w:i/>
                <w:iCs/>
              </w:rPr>
            </w:pPr>
            <w:r w:rsidRPr="003A4654">
              <w:rPr>
                <w:i/>
                <w:iCs/>
              </w:rPr>
              <w:t xml:space="preserve">“Structure and Biomechanics during Xylem Vessel </w:t>
            </w:r>
            <w:proofErr w:type="spellStart"/>
            <w:r w:rsidRPr="003A4654">
              <w:rPr>
                <w:i/>
                <w:iCs/>
              </w:rPr>
              <w:t>Transdifferentiation</w:t>
            </w:r>
            <w:proofErr w:type="spellEnd"/>
            <w:r w:rsidRPr="003A4654">
              <w:rPr>
                <w:i/>
                <w:iCs/>
              </w:rPr>
              <w:t xml:space="preserve"> in Arabidopsis thaliana”, </w:t>
            </w:r>
            <w:r w:rsidRPr="006B3BAB">
              <w:t xml:space="preserve">E. </w:t>
            </w:r>
            <w:proofErr w:type="spellStart"/>
            <w:r w:rsidRPr="006B3BAB">
              <w:t>Roumeli</w:t>
            </w:r>
            <w:proofErr w:type="spellEnd"/>
            <w:r w:rsidRPr="006B3BAB">
              <w:t xml:space="preserve">†, </w:t>
            </w:r>
            <w:r w:rsidRPr="006B3BAB">
              <w:rPr>
                <w:b/>
                <w:bCs/>
              </w:rPr>
              <w:t xml:space="preserve">L. </w:t>
            </w:r>
            <w:proofErr w:type="gramStart"/>
            <w:r w:rsidRPr="006B3BAB">
              <w:rPr>
                <w:b/>
                <w:bCs/>
              </w:rPr>
              <w:t>Ginsberg,</w:t>
            </w:r>
            <w:r w:rsidRPr="006B3BAB">
              <w:t>†</w:t>
            </w:r>
            <w:proofErr w:type="gramEnd"/>
            <w:r w:rsidRPr="006B3BAB">
              <w:t xml:space="preserve"> R. McDonald, G. Spigolon, R. Hendrickx, M. Ohtani, T. </w:t>
            </w:r>
            <w:proofErr w:type="spellStart"/>
            <w:r w:rsidRPr="006B3BAB">
              <w:t>Demura</w:t>
            </w:r>
            <w:proofErr w:type="spellEnd"/>
            <w:r w:rsidRPr="006B3BAB">
              <w:t xml:space="preserve">, G. Ravichandran, and C. </w:t>
            </w:r>
            <w:proofErr w:type="spellStart"/>
            <w:r w:rsidRPr="006B3BAB">
              <w:t>Daraio</w:t>
            </w:r>
            <w:proofErr w:type="spellEnd"/>
            <w:r w:rsidRPr="006B3BAB">
              <w:t xml:space="preserve">, </w:t>
            </w:r>
            <w:r w:rsidRPr="006B3BAB">
              <w:rPr>
                <w:i/>
                <w:iCs/>
              </w:rPr>
              <w:t>Plants</w:t>
            </w:r>
            <w:r w:rsidRPr="006B3BAB">
              <w:t>, Vol. 9, December 2020.</w:t>
            </w:r>
          </w:p>
        </w:tc>
      </w:tr>
      <w:tr w:rsidR="006D53AF" w14:paraId="3768DD77" w14:textId="77777777" w:rsidTr="006D53AF">
        <w:tc>
          <w:tcPr>
            <w:tcW w:w="2317" w:type="dxa"/>
          </w:tcPr>
          <w:p w14:paraId="3B1E0B89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0AAD5A2B" w14:textId="77777777" w:rsidR="006D53AF" w:rsidRPr="003A4654" w:rsidRDefault="006D53AF" w:rsidP="006D53AF">
            <w:pPr>
              <w:jc w:val="both"/>
              <w:rPr>
                <w:i/>
                <w:iCs/>
              </w:rPr>
            </w:pPr>
          </w:p>
        </w:tc>
      </w:tr>
      <w:tr w:rsidR="006D53AF" w14:paraId="3D53AA32" w14:textId="77777777" w:rsidTr="006D53AF">
        <w:tc>
          <w:tcPr>
            <w:tcW w:w="2317" w:type="dxa"/>
          </w:tcPr>
          <w:p w14:paraId="61369852" w14:textId="77777777" w:rsidR="006D53AF" w:rsidRDefault="006D53AF" w:rsidP="006D53AF">
            <w:pPr>
              <w:jc w:val="right"/>
              <w:rPr>
                <w:b/>
                <w:bCs/>
              </w:rPr>
            </w:pPr>
          </w:p>
        </w:tc>
        <w:tc>
          <w:tcPr>
            <w:tcW w:w="8568" w:type="dxa"/>
            <w:gridSpan w:val="6"/>
          </w:tcPr>
          <w:p w14:paraId="067E7B7A" w14:textId="68C4C62F" w:rsidR="006D53AF" w:rsidRPr="003A4654" w:rsidRDefault="006D53AF" w:rsidP="006D53AF">
            <w:pPr>
              <w:jc w:val="both"/>
              <w:rPr>
                <w:b/>
                <w:bCs/>
              </w:rPr>
            </w:pPr>
            <w:r w:rsidRPr="003A4654">
              <w:rPr>
                <w:b/>
                <w:bCs/>
              </w:rPr>
              <w:t>Conferences</w:t>
            </w:r>
          </w:p>
        </w:tc>
      </w:tr>
      <w:tr w:rsidR="006D53AF" w14:paraId="5676CC80" w14:textId="77777777" w:rsidTr="006D53AF">
        <w:tc>
          <w:tcPr>
            <w:tcW w:w="2317" w:type="dxa"/>
          </w:tcPr>
          <w:p w14:paraId="7925D386" w14:textId="77777777" w:rsidR="006D53AF" w:rsidRPr="00323CC5" w:rsidRDefault="006D53AF" w:rsidP="006D53AF">
            <w:pPr>
              <w:jc w:val="right"/>
            </w:pPr>
          </w:p>
        </w:tc>
        <w:tc>
          <w:tcPr>
            <w:tcW w:w="8568" w:type="dxa"/>
            <w:gridSpan w:val="6"/>
          </w:tcPr>
          <w:p w14:paraId="29E617B0" w14:textId="77777777" w:rsidR="006D53AF" w:rsidRDefault="006D53AF" w:rsidP="006D53AF">
            <w:pPr>
              <w:jc w:val="both"/>
            </w:pPr>
            <w:r w:rsidRPr="00323CC5">
              <w:t>"</w:t>
            </w:r>
            <w:r w:rsidRPr="00323CC5">
              <w:rPr>
                <w:i/>
                <w:iCs/>
              </w:rPr>
              <w:t>Basics of Fatigue, Fracture, and Forensics</w:t>
            </w:r>
            <w:r w:rsidRPr="00323CC5">
              <w:t>," presented at the Society of Experimental Mechanics Annual</w:t>
            </w:r>
            <w:r>
              <w:t xml:space="preserve"> </w:t>
            </w:r>
            <w:r w:rsidRPr="00323CC5">
              <w:t xml:space="preserve">Meeting, </w:t>
            </w:r>
            <w:r w:rsidRPr="00323CC5">
              <w:rPr>
                <w:b/>
                <w:bCs/>
              </w:rPr>
              <w:t>L. Ginsberg</w:t>
            </w:r>
            <w:r w:rsidRPr="00323CC5">
              <w:t>, P. Umberger, Vancouver, WA, June 3, 2024.</w:t>
            </w:r>
          </w:p>
          <w:p w14:paraId="3B30B404" w14:textId="44EDD6E1" w:rsidR="006D53AF" w:rsidRPr="00323CC5" w:rsidRDefault="006D53AF" w:rsidP="006D53AF">
            <w:pPr>
              <w:jc w:val="both"/>
            </w:pPr>
          </w:p>
        </w:tc>
      </w:tr>
      <w:tr w:rsidR="006D53AF" w14:paraId="42022099" w14:textId="77777777" w:rsidTr="006D53AF">
        <w:tc>
          <w:tcPr>
            <w:tcW w:w="2317" w:type="dxa"/>
          </w:tcPr>
          <w:p w14:paraId="72A11DAA" w14:textId="77777777" w:rsidR="006D53AF" w:rsidRPr="00323CC5" w:rsidRDefault="006D53AF" w:rsidP="006D53AF">
            <w:pPr>
              <w:jc w:val="right"/>
            </w:pPr>
          </w:p>
        </w:tc>
        <w:tc>
          <w:tcPr>
            <w:tcW w:w="8568" w:type="dxa"/>
            <w:gridSpan w:val="6"/>
          </w:tcPr>
          <w:p w14:paraId="512178ED" w14:textId="77777777" w:rsidR="006D53AF" w:rsidRDefault="006D53AF" w:rsidP="006D53AF">
            <w:pPr>
              <w:jc w:val="both"/>
            </w:pPr>
            <w:r w:rsidRPr="00323CC5">
              <w:t>"</w:t>
            </w:r>
            <w:r w:rsidRPr="00323CC5">
              <w:rPr>
                <w:i/>
                <w:iCs/>
              </w:rPr>
              <w:t>Fatigue Crack Growth and Relief of Preload in Bent, Threaded Fasteners (U-bolts)</w:t>
            </w:r>
            <w:r w:rsidRPr="00323CC5">
              <w:t>," presented at the</w:t>
            </w:r>
            <w:r>
              <w:t xml:space="preserve"> </w:t>
            </w:r>
            <w:r w:rsidRPr="00323CC5">
              <w:t>Society of Experimental Mechanics Annual Meeting</w:t>
            </w:r>
            <w:r w:rsidRPr="00323CC5">
              <w:rPr>
                <w:b/>
                <w:bCs/>
              </w:rPr>
              <w:t>, L. Ginsberg</w:t>
            </w:r>
            <w:r w:rsidRPr="00323CC5">
              <w:t>., J. Hassebrock, J. Wagner, H. Iwand,</w:t>
            </w:r>
            <w:r>
              <w:t xml:space="preserve"> </w:t>
            </w:r>
            <w:r w:rsidRPr="00323CC5">
              <w:t>A. Pettinger, Orlando, FL, June 7, 2023.</w:t>
            </w:r>
          </w:p>
          <w:p w14:paraId="29FBF566" w14:textId="5D087EB8" w:rsidR="006D53AF" w:rsidRPr="00323CC5" w:rsidRDefault="006D53AF" w:rsidP="006D53AF">
            <w:pPr>
              <w:jc w:val="both"/>
            </w:pPr>
          </w:p>
        </w:tc>
      </w:tr>
      <w:tr w:rsidR="006D53AF" w14:paraId="1B8DFD24" w14:textId="77777777" w:rsidTr="006D53AF">
        <w:tc>
          <w:tcPr>
            <w:tcW w:w="2317" w:type="dxa"/>
          </w:tcPr>
          <w:p w14:paraId="6137ACF5" w14:textId="77777777" w:rsidR="006D53AF" w:rsidRPr="00323CC5" w:rsidRDefault="006D53AF" w:rsidP="006D53AF">
            <w:pPr>
              <w:jc w:val="right"/>
            </w:pPr>
          </w:p>
        </w:tc>
        <w:tc>
          <w:tcPr>
            <w:tcW w:w="8568" w:type="dxa"/>
            <w:gridSpan w:val="6"/>
          </w:tcPr>
          <w:p w14:paraId="35A668F2" w14:textId="1C6C92F9" w:rsidR="006D53AF" w:rsidRDefault="006D53AF" w:rsidP="006D53AF">
            <w:pPr>
              <w:jc w:val="both"/>
            </w:pPr>
            <w:r w:rsidRPr="00323CC5">
              <w:t>"</w:t>
            </w:r>
            <w:r w:rsidRPr="00323CC5">
              <w:rPr>
                <w:i/>
                <w:iCs/>
              </w:rPr>
              <w:t>Cell wall and Cytoskeletal Contributions in Single Cell Biomechanics of Nicotiana tabacum</w:t>
            </w:r>
            <w:r w:rsidRPr="00323CC5">
              <w:t>," presented at</w:t>
            </w:r>
            <w:r>
              <w:t xml:space="preserve"> </w:t>
            </w:r>
            <w:r w:rsidRPr="00323CC5">
              <w:t xml:space="preserve">the Society of Experimental Mechanics Annual Meeting, </w:t>
            </w:r>
            <w:r w:rsidRPr="00323CC5">
              <w:rPr>
                <w:b/>
                <w:bCs/>
              </w:rPr>
              <w:t>L. Ginsberg</w:t>
            </w:r>
            <w:r w:rsidRPr="00323CC5">
              <w:t>., R. McDonald, Q. Lin, R.</w:t>
            </w:r>
            <w:r>
              <w:t xml:space="preserve"> </w:t>
            </w:r>
            <w:r w:rsidRPr="00323CC5">
              <w:t xml:space="preserve">Hendrickx, G. Spigolon, G. Ravichandran, C. </w:t>
            </w:r>
            <w:proofErr w:type="spellStart"/>
            <w:r w:rsidRPr="00323CC5">
              <w:t>Daraio</w:t>
            </w:r>
            <w:proofErr w:type="spellEnd"/>
            <w:r w:rsidRPr="00323CC5">
              <w:t xml:space="preserve">, E. </w:t>
            </w:r>
            <w:proofErr w:type="spellStart"/>
            <w:r w:rsidRPr="00323CC5">
              <w:t>Roumeli</w:t>
            </w:r>
            <w:proofErr w:type="spellEnd"/>
            <w:r w:rsidRPr="00323CC5">
              <w:t xml:space="preserve">, </w:t>
            </w:r>
            <w:r>
              <w:t>P</w:t>
            </w:r>
            <w:r w:rsidRPr="00323CC5">
              <w:t>ittsburgh, PA, June 14, 2022.</w:t>
            </w:r>
          </w:p>
          <w:p w14:paraId="2FF31589" w14:textId="0B1F700E" w:rsidR="006D53AF" w:rsidRPr="00323CC5" w:rsidRDefault="006D53AF" w:rsidP="006D53AF">
            <w:pPr>
              <w:jc w:val="both"/>
            </w:pPr>
          </w:p>
        </w:tc>
      </w:tr>
      <w:tr w:rsidR="006D53AF" w14:paraId="47FD7F94" w14:textId="77777777" w:rsidTr="006D53AF">
        <w:tc>
          <w:tcPr>
            <w:tcW w:w="2317" w:type="dxa"/>
          </w:tcPr>
          <w:p w14:paraId="250A7B53" w14:textId="77777777" w:rsidR="006D53AF" w:rsidRPr="00323CC5" w:rsidRDefault="006D53AF" w:rsidP="006D53AF">
            <w:pPr>
              <w:jc w:val="right"/>
            </w:pPr>
          </w:p>
        </w:tc>
        <w:tc>
          <w:tcPr>
            <w:tcW w:w="8568" w:type="dxa"/>
            <w:gridSpan w:val="6"/>
          </w:tcPr>
          <w:p w14:paraId="553297A7" w14:textId="77777777" w:rsidR="006D53AF" w:rsidRDefault="006D53AF" w:rsidP="006D53AF">
            <w:pPr>
              <w:jc w:val="both"/>
            </w:pPr>
            <w:r w:rsidRPr="00323CC5">
              <w:t>“</w:t>
            </w:r>
            <w:r w:rsidRPr="00323CC5">
              <w:rPr>
                <w:i/>
                <w:iCs/>
              </w:rPr>
              <w:t>Bacillus subtilis as polymeric crosslinker and particle reinforcement in NHMAA hydrogel,</w:t>
            </w:r>
            <w:r w:rsidRPr="00323CC5">
              <w:t>” presented at</w:t>
            </w:r>
            <w:r>
              <w:t xml:space="preserve"> </w:t>
            </w:r>
            <w:r w:rsidRPr="00323CC5">
              <w:t xml:space="preserve">Society of Engineering Science Virtual Technical Meeting, </w:t>
            </w:r>
            <w:r w:rsidRPr="00323CC5">
              <w:rPr>
                <w:b/>
                <w:bCs/>
              </w:rPr>
              <w:t>L. Ginsberg</w:t>
            </w:r>
            <w:r w:rsidRPr="00323CC5">
              <w:t xml:space="preserve">, P. </w:t>
            </w:r>
            <w:proofErr w:type="spellStart"/>
            <w:r w:rsidRPr="00323CC5">
              <w:t>Chittur</w:t>
            </w:r>
            <w:proofErr w:type="spellEnd"/>
            <w:r w:rsidRPr="00323CC5">
              <w:t>, S. Sim, J. Kornfield, D.</w:t>
            </w:r>
            <w:r>
              <w:t xml:space="preserve"> </w:t>
            </w:r>
            <w:r w:rsidRPr="00323CC5">
              <w:t>Tirrell, G. Ravichandran, September 29, 2020.</w:t>
            </w:r>
          </w:p>
          <w:p w14:paraId="1E29E331" w14:textId="36FB6377" w:rsidR="006D53AF" w:rsidRPr="00323CC5" w:rsidRDefault="006D53AF" w:rsidP="006D53AF">
            <w:pPr>
              <w:jc w:val="both"/>
            </w:pPr>
          </w:p>
        </w:tc>
      </w:tr>
      <w:tr w:rsidR="006D53AF" w14:paraId="6017EF8C" w14:textId="77777777" w:rsidTr="006D53AF">
        <w:tc>
          <w:tcPr>
            <w:tcW w:w="2317" w:type="dxa"/>
          </w:tcPr>
          <w:p w14:paraId="6DF1112E" w14:textId="77777777" w:rsidR="006D53AF" w:rsidRPr="00323CC5" w:rsidRDefault="006D53AF" w:rsidP="006D53AF">
            <w:pPr>
              <w:jc w:val="right"/>
            </w:pPr>
          </w:p>
        </w:tc>
        <w:tc>
          <w:tcPr>
            <w:tcW w:w="8568" w:type="dxa"/>
            <w:gridSpan w:val="6"/>
          </w:tcPr>
          <w:p w14:paraId="7DF4804B" w14:textId="77777777" w:rsidR="006D53AF" w:rsidRDefault="006D53AF" w:rsidP="006D53AF">
            <w:pPr>
              <w:jc w:val="both"/>
            </w:pPr>
            <w:r w:rsidRPr="00323CC5">
              <w:t>"</w:t>
            </w:r>
            <w:proofErr w:type="spellStart"/>
            <w:r w:rsidRPr="00323CC5">
              <w:rPr>
                <w:i/>
                <w:iCs/>
              </w:rPr>
              <w:t>Microcompression</w:t>
            </w:r>
            <w:proofErr w:type="spellEnd"/>
            <w:r w:rsidRPr="00323CC5">
              <w:rPr>
                <w:i/>
                <w:iCs/>
              </w:rPr>
              <w:t xml:space="preserve"> of plant cells to estimate turgor pressure</w:t>
            </w:r>
            <w:r w:rsidRPr="00323CC5">
              <w:t>," presented at the Society of Experimental</w:t>
            </w:r>
            <w:r>
              <w:t xml:space="preserve"> </w:t>
            </w:r>
            <w:r w:rsidRPr="00323CC5">
              <w:t xml:space="preserve">Mechanics XIV International Congress, </w:t>
            </w:r>
            <w:r w:rsidRPr="00323CC5">
              <w:rPr>
                <w:b/>
                <w:bCs/>
              </w:rPr>
              <w:t>L. Ginsberg</w:t>
            </w:r>
            <w:r w:rsidRPr="00323CC5">
              <w:t xml:space="preserve">, E. </w:t>
            </w:r>
            <w:proofErr w:type="spellStart"/>
            <w:r w:rsidRPr="00323CC5">
              <w:t>Roumeli</w:t>
            </w:r>
            <w:proofErr w:type="spellEnd"/>
            <w:r w:rsidRPr="00323CC5">
              <w:t xml:space="preserve">, C. </w:t>
            </w:r>
            <w:proofErr w:type="spellStart"/>
            <w:r w:rsidRPr="00323CC5">
              <w:t>Daraio</w:t>
            </w:r>
            <w:proofErr w:type="spellEnd"/>
            <w:r w:rsidRPr="00323CC5">
              <w:t>, and G. Ravichandran, August</w:t>
            </w:r>
            <w:r>
              <w:t xml:space="preserve"> </w:t>
            </w:r>
            <w:r w:rsidRPr="00323CC5">
              <w:t>14, 2020.</w:t>
            </w:r>
          </w:p>
          <w:p w14:paraId="542D11FD" w14:textId="2DA61DC9" w:rsidR="006D53AF" w:rsidRPr="00323CC5" w:rsidRDefault="006D53AF" w:rsidP="006D53AF">
            <w:pPr>
              <w:jc w:val="both"/>
            </w:pPr>
          </w:p>
        </w:tc>
      </w:tr>
      <w:tr w:rsidR="006D53AF" w14:paraId="3BD0F3C1" w14:textId="77777777" w:rsidTr="006D53AF">
        <w:tc>
          <w:tcPr>
            <w:tcW w:w="2317" w:type="dxa"/>
          </w:tcPr>
          <w:p w14:paraId="13EF391C" w14:textId="77777777" w:rsidR="006D53AF" w:rsidRPr="00323CC5" w:rsidRDefault="006D53AF" w:rsidP="006D53AF">
            <w:pPr>
              <w:jc w:val="right"/>
            </w:pPr>
          </w:p>
        </w:tc>
        <w:tc>
          <w:tcPr>
            <w:tcW w:w="8568" w:type="dxa"/>
            <w:gridSpan w:val="6"/>
          </w:tcPr>
          <w:p w14:paraId="7161CE51" w14:textId="77777777" w:rsidR="006D53AF" w:rsidRDefault="006D53AF" w:rsidP="006D53AF">
            <w:pPr>
              <w:jc w:val="both"/>
            </w:pPr>
            <w:r w:rsidRPr="00323CC5">
              <w:t>“</w:t>
            </w:r>
            <w:r w:rsidRPr="00323CC5">
              <w:rPr>
                <w:i/>
                <w:iCs/>
              </w:rPr>
              <w:t>Extracting mechanical properties of plant cells from atomic-force microscopy and micro-compression</w:t>
            </w:r>
            <w:r>
              <w:rPr>
                <w:i/>
                <w:iCs/>
              </w:rPr>
              <w:t xml:space="preserve"> </w:t>
            </w:r>
            <w:r w:rsidRPr="00323CC5">
              <w:rPr>
                <w:i/>
                <w:iCs/>
              </w:rPr>
              <w:t>experiments,</w:t>
            </w:r>
            <w:r w:rsidRPr="00323CC5">
              <w:t xml:space="preserve">” presented at Society of Engineering Science Mechanobiology Annual Symposium, </w:t>
            </w:r>
            <w:r w:rsidRPr="00323CC5">
              <w:rPr>
                <w:b/>
                <w:bCs/>
              </w:rPr>
              <w:t>L.</w:t>
            </w:r>
            <w:r>
              <w:rPr>
                <w:b/>
                <w:bCs/>
              </w:rPr>
              <w:t xml:space="preserve"> </w:t>
            </w:r>
            <w:r w:rsidRPr="00323CC5">
              <w:rPr>
                <w:b/>
                <w:bCs/>
              </w:rPr>
              <w:t>Ginsberg</w:t>
            </w:r>
            <w:r w:rsidRPr="00323CC5">
              <w:t xml:space="preserve">, E. </w:t>
            </w:r>
            <w:proofErr w:type="spellStart"/>
            <w:r w:rsidRPr="00323CC5">
              <w:t>Roumeli</w:t>
            </w:r>
            <w:proofErr w:type="spellEnd"/>
            <w:r w:rsidRPr="00323CC5">
              <w:t xml:space="preserve">, C. </w:t>
            </w:r>
            <w:proofErr w:type="spellStart"/>
            <w:r w:rsidRPr="00323CC5">
              <w:t>Daraio</w:t>
            </w:r>
            <w:proofErr w:type="spellEnd"/>
            <w:r w:rsidRPr="00323CC5">
              <w:t>, and G. Ravichandran, St. Louis, MO, October 12, 2019.</w:t>
            </w:r>
          </w:p>
          <w:p w14:paraId="5B6E9181" w14:textId="63775062" w:rsidR="006D53AF" w:rsidRPr="00323CC5" w:rsidRDefault="006D53AF" w:rsidP="006D53AF">
            <w:pPr>
              <w:jc w:val="both"/>
            </w:pPr>
          </w:p>
        </w:tc>
      </w:tr>
      <w:tr w:rsidR="006D53AF" w14:paraId="5A9CBAE8" w14:textId="77777777" w:rsidTr="006D53AF">
        <w:tc>
          <w:tcPr>
            <w:tcW w:w="2317" w:type="dxa"/>
          </w:tcPr>
          <w:p w14:paraId="0FB190BA" w14:textId="77777777" w:rsidR="006D53AF" w:rsidRPr="00323CC5" w:rsidRDefault="006D53AF" w:rsidP="006D53AF">
            <w:pPr>
              <w:jc w:val="right"/>
            </w:pPr>
          </w:p>
        </w:tc>
        <w:tc>
          <w:tcPr>
            <w:tcW w:w="8568" w:type="dxa"/>
            <w:gridSpan w:val="6"/>
          </w:tcPr>
          <w:p w14:paraId="2A09F22F" w14:textId="1DABFB69" w:rsidR="006D53AF" w:rsidRPr="00323CC5" w:rsidRDefault="006D53AF" w:rsidP="006D53AF">
            <w:pPr>
              <w:jc w:val="both"/>
            </w:pPr>
            <w:r w:rsidRPr="00323CC5">
              <w:t>“</w:t>
            </w:r>
            <w:r w:rsidRPr="00323CC5">
              <w:rPr>
                <w:i/>
                <w:iCs/>
              </w:rPr>
              <w:t>Extracting mechanical properties of thin biofilms using inverse analysis,</w:t>
            </w:r>
            <w:r w:rsidRPr="00323CC5">
              <w:t>” presented at Society of</w:t>
            </w:r>
            <w:r>
              <w:t xml:space="preserve"> </w:t>
            </w:r>
            <w:r w:rsidRPr="00323CC5">
              <w:t xml:space="preserve">Experimental Mechanics Annual Meeting (SEM 2019); </w:t>
            </w:r>
            <w:r w:rsidRPr="00323CC5">
              <w:rPr>
                <w:b/>
                <w:bCs/>
              </w:rPr>
              <w:t xml:space="preserve">L. Ginsberg </w:t>
            </w:r>
            <w:r w:rsidRPr="00323CC5">
              <w:t>and G. Ravichandran, Reno, NV,</w:t>
            </w:r>
            <w:r>
              <w:t xml:space="preserve"> </w:t>
            </w:r>
            <w:r w:rsidRPr="00323CC5">
              <w:t>August 3, 2019.</w:t>
            </w:r>
          </w:p>
        </w:tc>
      </w:tr>
    </w:tbl>
    <w:p w14:paraId="102CBD58" w14:textId="77777777" w:rsidR="00FD0929" w:rsidRDefault="00FD0929" w:rsidP="00FD0929">
      <w:pPr>
        <w:jc w:val="both"/>
      </w:pPr>
    </w:p>
    <w:sectPr w:rsidR="00FD0929" w:rsidSect="00323C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3C56E" w14:textId="77777777" w:rsidR="00A706CC" w:rsidRDefault="00A706CC" w:rsidP="00FD0929">
      <w:pPr>
        <w:spacing w:after="0" w:line="240" w:lineRule="auto"/>
      </w:pPr>
      <w:r>
        <w:separator/>
      </w:r>
    </w:p>
  </w:endnote>
  <w:endnote w:type="continuationSeparator" w:id="0">
    <w:p w14:paraId="4820CC90" w14:textId="77777777" w:rsidR="00A706CC" w:rsidRDefault="00A706CC" w:rsidP="00FD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BAE6" w14:textId="77777777" w:rsidR="00A706CC" w:rsidRDefault="00A706CC" w:rsidP="00FD0929">
      <w:pPr>
        <w:spacing w:after="0" w:line="240" w:lineRule="auto"/>
      </w:pPr>
      <w:r>
        <w:separator/>
      </w:r>
    </w:p>
  </w:footnote>
  <w:footnote w:type="continuationSeparator" w:id="0">
    <w:p w14:paraId="7F3FCF1D" w14:textId="77777777" w:rsidR="00A706CC" w:rsidRDefault="00A706CC" w:rsidP="00FD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F095" w14:textId="770CEF51" w:rsidR="00FD0929" w:rsidRPr="006D35AE" w:rsidRDefault="00FD0929" w:rsidP="00FD0929">
    <w:pPr>
      <w:pStyle w:val="Header"/>
      <w:spacing w:line="360" w:lineRule="auto"/>
      <w:rPr>
        <w:rFonts w:ascii="Arial" w:hAnsi="Arial" w:cs="Arial"/>
        <w:b/>
        <w:bCs/>
        <w:sz w:val="20"/>
        <w:szCs w:val="20"/>
      </w:rPr>
    </w:pPr>
    <w:r w:rsidRPr="006D35AE">
      <w:rPr>
        <w:rFonts w:ascii="Arial" w:hAnsi="Arial" w:cs="Arial"/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ECBD00" wp14:editId="3C946652">
              <wp:simplePos x="0" y="0"/>
              <wp:positionH relativeFrom="column">
                <wp:posOffset>3639484</wp:posOffset>
              </wp:positionH>
              <wp:positionV relativeFrom="paragraph">
                <wp:posOffset>28575</wp:posOffset>
              </wp:positionV>
              <wp:extent cx="3225165" cy="7524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165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222974" w14:textId="12A762C1" w:rsidR="00FD0929" w:rsidRDefault="00FD0929" w:rsidP="00FD0929">
                          <w:pPr>
                            <w:spacing w:after="0" w:line="240" w:lineRule="auto"/>
                          </w:pPr>
                          <w:r w:rsidRPr="006D35AE">
                            <w:rPr>
                              <w:b/>
                              <w:bCs/>
                            </w:rPr>
                            <w:t>Email</w:t>
                          </w:r>
                          <w:r>
                            <w:t xml:space="preserve">: </w:t>
                          </w:r>
                          <w:hyperlink r:id="rId1" w:history="1">
                            <w:r w:rsidR="002644DB" w:rsidRPr="00477A24">
                              <w:rPr>
                                <w:rStyle w:val="Hyperlink"/>
                              </w:rPr>
                              <w:t>l</w:t>
                            </w:r>
                            <w:r w:rsidR="002644DB">
                              <w:rPr>
                                <w:rStyle w:val="Hyperlink"/>
                              </w:rPr>
                              <w:t>eah.m.ginsberg@gmail.com</w:t>
                            </w:r>
                          </w:hyperlink>
                        </w:p>
                        <w:p w14:paraId="774092AD" w14:textId="7B5956CF" w:rsidR="00E243E6" w:rsidRDefault="00E243E6" w:rsidP="00FD0929">
                          <w:pPr>
                            <w:spacing w:after="0" w:line="240" w:lineRule="auto"/>
                          </w:pPr>
                          <w:r>
                            <w:rPr>
                              <w:b/>
                              <w:bCs/>
                            </w:rPr>
                            <w:t>ORCID</w:t>
                          </w:r>
                          <w:r>
                            <w:t xml:space="preserve">: </w:t>
                          </w:r>
                          <w:r w:rsidRPr="00E243E6">
                            <w:t>0000-0001-9685-7014</w:t>
                          </w:r>
                        </w:p>
                        <w:p w14:paraId="7A858929" w14:textId="77777777" w:rsidR="00FD0929" w:rsidRDefault="00FD0929" w:rsidP="00FD092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D35AE">
                            <w:rPr>
                              <w:b/>
                              <w:bCs/>
                            </w:rPr>
                            <w:t>LinkedIn</w:t>
                          </w:r>
                          <w:r>
                            <w:t xml:space="preserve">: </w:t>
                          </w:r>
                          <w:hyperlink r:id="rId2" w:history="1">
                            <w:r w:rsidRPr="006D35AE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https://www.linkedin.com/in/leah-ginsberg/</w:t>
                            </w:r>
                          </w:hyperlink>
                        </w:p>
                        <w:p w14:paraId="6FEBF449" w14:textId="77777777" w:rsidR="00FD0929" w:rsidRPr="006D35AE" w:rsidRDefault="00FD0929" w:rsidP="00FD092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D35AE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CBD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6.55pt;margin-top:2.25pt;width:253.9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" filled="f" stroked="f">
              <v:textbox>
                <w:txbxContent>
                  <w:p w14:paraId="2E222974" w14:textId="12A762C1" w:rsidR="00FD0929" w:rsidRDefault="00FD0929" w:rsidP="00FD0929">
                    <w:pPr>
                      <w:spacing w:after="0" w:line="240" w:lineRule="auto"/>
                    </w:pPr>
                    <w:r w:rsidRPr="006D35AE">
                      <w:rPr>
                        <w:b/>
                        <w:bCs/>
                      </w:rPr>
                      <w:t>Email</w:t>
                    </w:r>
                    <w:r>
                      <w:t xml:space="preserve">: </w:t>
                    </w:r>
                    <w:hyperlink r:id="rId3" w:history="1">
                      <w:r w:rsidR="002644DB" w:rsidRPr="00477A24">
                        <w:rPr>
                          <w:rStyle w:val="Hyperlink"/>
                        </w:rPr>
                        <w:t>l</w:t>
                      </w:r>
                      <w:r w:rsidR="002644DB">
                        <w:rPr>
                          <w:rStyle w:val="Hyperlink"/>
                        </w:rPr>
                        <w:t>eah.m.ginsberg@gmail.com</w:t>
                      </w:r>
                    </w:hyperlink>
                  </w:p>
                  <w:p w14:paraId="774092AD" w14:textId="7B5956CF" w:rsidR="00E243E6" w:rsidRDefault="00E243E6" w:rsidP="00FD0929">
                    <w:pPr>
                      <w:spacing w:after="0" w:line="240" w:lineRule="auto"/>
                    </w:pPr>
                    <w:r>
                      <w:rPr>
                        <w:b/>
                        <w:bCs/>
                      </w:rPr>
                      <w:t>ORCID</w:t>
                    </w:r>
                    <w:r>
                      <w:t xml:space="preserve">: </w:t>
                    </w:r>
                    <w:r w:rsidRPr="00E243E6">
                      <w:t>0000-0001-9685-7014</w:t>
                    </w:r>
                  </w:p>
                  <w:p w14:paraId="7A858929" w14:textId="77777777" w:rsidR="00FD0929" w:rsidRDefault="00FD0929" w:rsidP="00FD092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6D35AE">
                      <w:rPr>
                        <w:b/>
                        <w:bCs/>
                      </w:rPr>
                      <w:t>LinkedIn</w:t>
                    </w:r>
                    <w:r>
                      <w:t xml:space="preserve">: </w:t>
                    </w:r>
                    <w:hyperlink r:id="rId4" w:history="1">
                      <w:r w:rsidRPr="006D35AE">
                        <w:rPr>
                          <w:rStyle w:val="Hyperlink"/>
                          <w:sz w:val="20"/>
                          <w:szCs w:val="20"/>
                        </w:rPr>
                        <w:t>https://www.linkedin.com/in/leah-ginsberg/</w:t>
                      </w:r>
                    </w:hyperlink>
                  </w:p>
                  <w:p w14:paraId="6FEBF449" w14:textId="77777777" w:rsidR="00FD0929" w:rsidRPr="006D35AE" w:rsidRDefault="00FD0929" w:rsidP="00FD092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6D35AE"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D35AE">
      <w:rPr>
        <w:rFonts w:ascii="Arial" w:hAnsi="Arial" w:cs="Arial"/>
        <w:b/>
        <w:bCs/>
        <w:sz w:val="40"/>
        <w:szCs w:val="40"/>
      </w:rPr>
      <w:t>Leah Ginsberg, Ph.D.</w:t>
    </w:r>
    <w:r w:rsidR="006B3BAB">
      <w:rPr>
        <w:rFonts w:ascii="Arial" w:hAnsi="Arial" w:cs="Arial"/>
        <w:b/>
        <w:bCs/>
        <w:sz w:val="40"/>
        <w:szCs w:val="40"/>
      </w:rPr>
      <w:t>, P.E.</w:t>
    </w:r>
  </w:p>
  <w:p w14:paraId="59F50675" w14:textId="0060FBBF" w:rsidR="00FD0929" w:rsidRPr="00FD0929" w:rsidRDefault="00FD0929" w:rsidP="00FD0929">
    <w:pPr>
      <w:pStyle w:val="Header"/>
      <w:spacing w:line="360" w:lineRule="auto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F910" wp14:editId="7720EA4F">
              <wp:simplePos x="0" y="0"/>
              <wp:positionH relativeFrom="column">
                <wp:posOffset>9525</wp:posOffset>
              </wp:positionH>
              <wp:positionV relativeFrom="paragraph">
                <wp:posOffset>314325</wp:posOffset>
              </wp:positionV>
              <wp:extent cx="6858000" cy="0"/>
              <wp:effectExtent l="0" t="0" r="0" b="0"/>
              <wp:wrapNone/>
              <wp:docPr id="42627337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DE52D3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24.75pt" to="540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" strokecolor="black [3213]" strokeweight=".5pt">
              <v:stroke joinstyle="miter"/>
            </v:line>
          </w:pict>
        </mc:Fallback>
      </mc:AlternateContent>
    </w:r>
    <w:r w:rsidR="00D16A87">
      <w:rPr>
        <w:sz w:val="32"/>
        <w:szCs w:val="32"/>
      </w:rPr>
      <w:t>Lecturer</w:t>
    </w:r>
  </w:p>
  <w:p w14:paraId="714DF389" w14:textId="77777777" w:rsidR="00FD0929" w:rsidRDefault="00FD09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29"/>
    <w:rsid w:val="00155A11"/>
    <w:rsid w:val="0022129A"/>
    <w:rsid w:val="002644DB"/>
    <w:rsid w:val="002B241D"/>
    <w:rsid w:val="00323CC5"/>
    <w:rsid w:val="003A4654"/>
    <w:rsid w:val="003D1A96"/>
    <w:rsid w:val="00432198"/>
    <w:rsid w:val="005806B6"/>
    <w:rsid w:val="005A7C17"/>
    <w:rsid w:val="006B3BAB"/>
    <w:rsid w:val="006C5995"/>
    <w:rsid w:val="006D53AF"/>
    <w:rsid w:val="00714E94"/>
    <w:rsid w:val="007600BF"/>
    <w:rsid w:val="00810402"/>
    <w:rsid w:val="00831980"/>
    <w:rsid w:val="00930B4F"/>
    <w:rsid w:val="009631FC"/>
    <w:rsid w:val="00A136B1"/>
    <w:rsid w:val="00A64305"/>
    <w:rsid w:val="00A706CC"/>
    <w:rsid w:val="00A96A76"/>
    <w:rsid w:val="00B0523B"/>
    <w:rsid w:val="00B87243"/>
    <w:rsid w:val="00BB2AE2"/>
    <w:rsid w:val="00C976FC"/>
    <w:rsid w:val="00CC296A"/>
    <w:rsid w:val="00D16A87"/>
    <w:rsid w:val="00E0213A"/>
    <w:rsid w:val="00E243E6"/>
    <w:rsid w:val="00E32BEB"/>
    <w:rsid w:val="00F660B0"/>
    <w:rsid w:val="00FA6CB4"/>
    <w:rsid w:val="00FD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C904C"/>
  <w15:chartTrackingRefBased/>
  <w15:docId w15:val="{E4B4D29B-20D9-493F-BCCB-2F890552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9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929"/>
  </w:style>
  <w:style w:type="paragraph" w:styleId="Footer">
    <w:name w:val="footer"/>
    <w:basedOn w:val="Normal"/>
    <w:link w:val="FooterChar"/>
    <w:uiPriority w:val="99"/>
    <w:unhideWhenUsed/>
    <w:rsid w:val="00FD0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929"/>
  </w:style>
  <w:style w:type="character" w:styleId="Hyperlink">
    <w:name w:val="Hyperlink"/>
    <w:basedOn w:val="DefaultParagraphFont"/>
    <w:uiPriority w:val="99"/>
    <w:unhideWhenUsed/>
    <w:rsid w:val="00FD092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D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4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ginsber@kennesaw.edu" TargetMode="External"/><Relationship Id="rId2" Type="http://schemas.openxmlformats.org/officeDocument/2006/relationships/hyperlink" Target="https://www.linkedin.com/in/leah-ginsberg/" TargetMode="External"/><Relationship Id="rId1" Type="http://schemas.openxmlformats.org/officeDocument/2006/relationships/hyperlink" Target="mailto:lginsber@kennesaw.edu" TargetMode="External"/><Relationship Id="rId4" Type="http://schemas.openxmlformats.org/officeDocument/2006/relationships/hyperlink" Target="https://www.linkedin.com/in/leah-ginsbe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7DEA-D2D2-4F4C-953F-9ABBF965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Ginsberg</dc:creator>
  <cp:keywords/>
  <dc:description/>
  <cp:lastModifiedBy>Ginsberg, Leah M</cp:lastModifiedBy>
  <cp:revision>2</cp:revision>
  <cp:lastPrinted>2025-05-19T17:21:00Z</cp:lastPrinted>
  <dcterms:created xsi:type="dcterms:W3CDTF">2026-01-27T15:20:00Z</dcterms:created>
  <dcterms:modified xsi:type="dcterms:W3CDTF">2026-01-27T15:20:00Z</dcterms:modified>
</cp:coreProperties>
</file>